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00BF5" w14:textId="0E7B566A" w:rsidR="00E90E49" w:rsidRPr="007E1F0B" w:rsidRDefault="00E90E49" w:rsidP="00E35559">
      <w:pPr>
        <w:pStyle w:val="3GPPHeader"/>
        <w:spacing w:after="60"/>
        <w:rPr>
          <w:rFonts w:cs="Arial"/>
          <w:sz w:val="32"/>
          <w:szCs w:val="32"/>
        </w:rPr>
      </w:pPr>
      <w:r w:rsidRPr="007E1F0B">
        <w:rPr>
          <w:rFonts w:cs="Arial"/>
        </w:rPr>
        <w:t>3GPP TSG-RAN WG</w:t>
      </w:r>
      <w:r w:rsidR="007730BD" w:rsidRPr="007E1F0B">
        <w:rPr>
          <w:rFonts w:cs="Arial"/>
        </w:rPr>
        <w:t>2</w:t>
      </w:r>
      <w:r w:rsidRPr="007E1F0B">
        <w:rPr>
          <w:rFonts w:cs="Arial"/>
        </w:rPr>
        <w:t xml:space="preserve"> #</w:t>
      </w:r>
      <w:r w:rsidR="00AE3743" w:rsidRPr="007E1F0B">
        <w:rPr>
          <w:rFonts w:cs="Arial"/>
        </w:rPr>
        <w:t>9</w:t>
      </w:r>
      <w:r w:rsidR="00C544E1" w:rsidRPr="007E1F0B">
        <w:rPr>
          <w:rFonts w:cs="Arial"/>
        </w:rPr>
        <w:t>8</w:t>
      </w:r>
      <w:r w:rsidRPr="007E1F0B">
        <w:rPr>
          <w:rFonts w:cs="Arial"/>
        </w:rPr>
        <w:tab/>
      </w:r>
      <w:r w:rsidRPr="007E1F0B">
        <w:rPr>
          <w:rFonts w:cs="Arial"/>
          <w:sz w:val="32"/>
          <w:szCs w:val="32"/>
        </w:rPr>
        <w:t xml:space="preserve">Tdoc </w:t>
      </w:r>
      <w:r w:rsidR="00091557" w:rsidRPr="007E1F0B">
        <w:rPr>
          <w:rFonts w:cs="Arial"/>
          <w:sz w:val="32"/>
          <w:szCs w:val="32"/>
        </w:rPr>
        <w:t>R2-</w:t>
      </w:r>
      <w:r w:rsidR="005F3025" w:rsidRPr="007E1F0B">
        <w:rPr>
          <w:rFonts w:cs="Arial"/>
          <w:sz w:val="32"/>
          <w:szCs w:val="32"/>
        </w:rPr>
        <w:t>1</w:t>
      </w:r>
      <w:r w:rsidR="000039F4" w:rsidRPr="007E1F0B">
        <w:rPr>
          <w:rFonts w:cs="Arial"/>
          <w:sz w:val="32"/>
          <w:szCs w:val="32"/>
        </w:rPr>
        <w:t>7</w:t>
      </w:r>
      <w:r w:rsidR="007E1F0B">
        <w:rPr>
          <w:rFonts w:cs="Arial"/>
          <w:sz w:val="32"/>
          <w:szCs w:val="32"/>
        </w:rPr>
        <w:t>04404</w:t>
      </w:r>
    </w:p>
    <w:p w14:paraId="1C7795D7" w14:textId="0800E0EF" w:rsidR="00E90E49" w:rsidRPr="007E1F0B" w:rsidRDefault="00C544E1" w:rsidP="00311702">
      <w:pPr>
        <w:pStyle w:val="3GPPHeader"/>
        <w:rPr>
          <w:rFonts w:cs="Arial"/>
        </w:rPr>
      </w:pPr>
      <w:r w:rsidRPr="007E1F0B">
        <w:rPr>
          <w:rFonts w:cs="Arial"/>
        </w:rPr>
        <w:t>Hangz</w:t>
      </w:r>
      <w:r w:rsidR="00F915A9" w:rsidRPr="007E1F0B">
        <w:rPr>
          <w:rFonts w:cs="Arial"/>
        </w:rPr>
        <w:t>h</w:t>
      </w:r>
      <w:r w:rsidRPr="007E1F0B">
        <w:rPr>
          <w:rFonts w:cs="Arial"/>
        </w:rPr>
        <w:t>ou</w:t>
      </w:r>
      <w:r w:rsidR="00AE3743" w:rsidRPr="007E1F0B">
        <w:rPr>
          <w:rFonts w:cs="Arial"/>
        </w:rPr>
        <w:t xml:space="preserve">, </w:t>
      </w:r>
      <w:r w:rsidRPr="007E1F0B">
        <w:rPr>
          <w:rFonts w:cs="Arial"/>
        </w:rPr>
        <w:t>P.R. of China</w:t>
      </w:r>
      <w:r w:rsidR="00AE3743" w:rsidRPr="007E1F0B">
        <w:rPr>
          <w:rFonts w:cs="Arial"/>
        </w:rPr>
        <w:t xml:space="preserve">, </w:t>
      </w:r>
      <w:r w:rsidRPr="007E1F0B">
        <w:rPr>
          <w:rFonts w:cs="Arial"/>
        </w:rPr>
        <w:t>15</w:t>
      </w:r>
      <w:r w:rsidRPr="007E1F0B">
        <w:rPr>
          <w:rFonts w:cs="Arial"/>
          <w:vertAlign w:val="superscript"/>
        </w:rPr>
        <w:t>th</w:t>
      </w:r>
      <w:r w:rsidRPr="007E1F0B">
        <w:rPr>
          <w:rFonts w:cs="Arial"/>
        </w:rPr>
        <w:t xml:space="preserve"> </w:t>
      </w:r>
      <w:r w:rsidR="00AE3743" w:rsidRPr="007E1F0B">
        <w:rPr>
          <w:rFonts w:cs="Arial"/>
        </w:rPr>
        <w:t xml:space="preserve">– </w:t>
      </w:r>
      <w:r w:rsidRPr="007E1F0B">
        <w:rPr>
          <w:rFonts w:cs="Arial"/>
        </w:rPr>
        <w:t>19</w:t>
      </w:r>
      <w:r w:rsidR="00AE3743" w:rsidRPr="007E1F0B">
        <w:rPr>
          <w:rFonts w:cs="Arial"/>
          <w:vertAlign w:val="superscript"/>
        </w:rPr>
        <w:t>th</w:t>
      </w:r>
      <w:r w:rsidR="00AE3743" w:rsidRPr="007E1F0B">
        <w:rPr>
          <w:rFonts w:cs="Arial"/>
        </w:rPr>
        <w:t xml:space="preserve"> </w:t>
      </w:r>
      <w:r w:rsidRPr="007E1F0B">
        <w:rPr>
          <w:rFonts w:cs="Arial"/>
        </w:rPr>
        <w:t xml:space="preserve">May </w:t>
      </w:r>
      <w:r w:rsidR="00AE3743" w:rsidRPr="007E1F0B">
        <w:rPr>
          <w:rFonts w:cs="Arial"/>
        </w:rPr>
        <w:t>2017</w:t>
      </w:r>
    </w:p>
    <w:p w14:paraId="32BC18CC" w14:textId="77777777" w:rsidR="00E90E49" w:rsidRPr="007E1F0B" w:rsidRDefault="00E90E49" w:rsidP="00357380">
      <w:pPr>
        <w:pStyle w:val="3GPPHeader"/>
        <w:rPr>
          <w:rFonts w:cs="Arial"/>
        </w:rPr>
      </w:pPr>
    </w:p>
    <w:p w14:paraId="75100CB8" w14:textId="1F291DE6" w:rsidR="00E90E49" w:rsidRPr="007E1F0B" w:rsidRDefault="00E90E49" w:rsidP="00311702">
      <w:pPr>
        <w:pStyle w:val="3GPPHeader"/>
        <w:rPr>
          <w:rFonts w:cs="Arial"/>
          <w:sz w:val="22"/>
        </w:rPr>
      </w:pPr>
      <w:r w:rsidRPr="007E1F0B">
        <w:rPr>
          <w:rFonts w:cs="Arial"/>
          <w:sz w:val="22"/>
        </w:rPr>
        <w:t>Agenda Item:</w:t>
      </w:r>
      <w:r w:rsidRPr="007E1F0B">
        <w:rPr>
          <w:rFonts w:cs="Arial"/>
          <w:sz w:val="22"/>
        </w:rPr>
        <w:tab/>
      </w:r>
      <w:r w:rsidR="00090BE0" w:rsidRPr="007E1F0B">
        <w:rPr>
          <w:rFonts w:cs="Arial"/>
          <w:sz w:val="22"/>
        </w:rPr>
        <w:t>10.3.1</w:t>
      </w:r>
      <w:r w:rsidR="00E57E83" w:rsidRPr="007E1F0B">
        <w:rPr>
          <w:rFonts w:cs="Arial"/>
          <w:sz w:val="22"/>
        </w:rPr>
        <w:t>.4</w:t>
      </w:r>
    </w:p>
    <w:p w14:paraId="03C4DB0B" w14:textId="77777777" w:rsidR="00E90E49" w:rsidRPr="007E1F0B" w:rsidRDefault="003D3C45" w:rsidP="00F64C2B">
      <w:pPr>
        <w:pStyle w:val="3GPPHeader"/>
        <w:rPr>
          <w:rFonts w:cs="Arial"/>
          <w:sz w:val="22"/>
        </w:rPr>
      </w:pPr>
      <w:r w:rsidRPr="007E1F0B">
        <w:rPr>
          <w:rFonts w:cs="Arial"/>
          <w:sz w:val="22"/>
        </w:rPr>
        <w:t>Source:</w:t>
      </w:r>
      <w:r w:rsidR="00E90E49" w:rsidRPr="007E1F0B">
        <w:rPr>
          <w:rFonts w:cs="Arial"/>
          <w:sz w:val="22"/>
        </w:rPr>
        <w:tab/>
      </w:r>
      <w:r w:rsidR="00F64C2B" w:rsidRPr="007E1F0B">
        <w:rPr>
          <w:rFonts w:cs="Arial"/>
          <w:sz w:val="22"/>
        </w:rPr>
        <w:t>Ericsson</w:t>
      </w:r>
    </w:p>
    <w:p w14:paraId="3213F390" w14:textId="548DA031" w:rsidR="00E90E49" w:rsidRPr="007E1F0B" w:rsidRDefault="003D3C45" w:rsidP="00311702">
      <w:pPr>
        <w:pStyle w:val="3GPPHeader"/>
        <w:rPr>
          <w:rFonts w:cs="Arial"/>
          <w:sz w:val="22"/>
        </w:rPr>
      </w:pPr>
      <w:r w:rsidRPr="007E1F0B">
        <w:rPr>
          <w:rFonts w:cs="Arial"/>
          <w:sz w:val="22"/>
        </w:rPr>
        <w:t>Title:</w:t>
      </w:r>
      <w:r w:rsidR="00E90E49" w:rsidRPr="007E1F0B">
        <w:rPr>
          <w:rFonts w:cs="Arial"/>
          <w:sz w:val="22"/>
        </w:rPr>
        <w:tab/>
      </w:r>
      <w:r w:rsidR="00A44A5C" w:rsidRPr="007E1F0B">
        <w:rPr>
          <w:rFonts w:cs="Arial"/>
          <w:sz w:val="22"/>
        </w:rPr>
        <w:t>Indicating Message 3 size</w:t>
      </w:r>
    </w:p>
    <w:p w14:paraId="4273A87D" w14:textId="77777777" w:rsidR="00E90E49" w:rsidRPr="007E1F0B" w:rsidRDefault="00E90E49" w:rsidP="00D546FF">
      <w:pPr>
        <w:pStyle w:val="3GPPHeader"/>
        <w:rPr>
          <w:rFonts w:cs="Arial"/>
          <w:sz w:val="22"/>
        </w:rPr>
      </w:pPr>
      <w:r w:rsidRPr="007E1F0B">
        <w:rPr>
          <w:rFonts w:cs="Arial"/>
          <w:sz w:val="22"/>
        </w:rPr>
        <w:t>Document for:</w:t>
      </w:r>
      <w:r w:rsidRPr="007E1F0B">
        <w:rPr>
          <w:rFonts w:cs="Arial"/>
          <w:sz w:val="22"/>
        </w:rPr>
        <w:tab/>
        <w:t>Discussion, Decision</w:t>
      </w:r>
    </w:p>
    <w:p w14:paraId="6A13A0B2" w14:textId="77777777" w:rsidR="00E90E49" w:rsidRPr="007E1F0B" w:rsidRDefault="00E90E49" w:rsidP="00E90E49">
      <w:pPr>
        <w:rPr>
          <w:rFonts w:cs="Arial"/>
        </w:rPr>
      </w:pPr>
    </w:p>
    <w:p w14:paraId="0E08ABFA" w14:textId="77777777" w:rsidR="00C24345" w:rsidRPr="007E1F0B" w:rsidRDefault="00E90E49" w:rsidP="00A2052C">
      <w:pPr>
        <w:pStyle w:val="Heading1"/>
        <w:rPr>
          <w:lang w:val="en-US"/>
        </w:rPr>
      </w:pPr>
      <w:r w:rsidRPr="007E1F0B">
        <w:rPr>
          <w:lang w:val="en-US"/>
        </w:rPr>
        <w:t>Introduction</w:t>
      </w:r>
    </w:p>
    <w:p w14:paraId="2BB49A55" w14:textId="77777777" w:rsidR="00A44A5C" w:rsidRPr="007E1F0B" w:rsidRDefault="00A44A5C" w:rsidP="00A44A5C">
      <w:pPr>
        <w:rPr>
          <w:rFonts w:cs="Arial"/>
          <w:szCs w:val="20"/>
        </w:rPr>
      </w:pPr>
      <w:r w:rsidRPr="007E1F0B">
        <w:rPr>
          <w:rFonts w:cs="Arial"/>
          <w:szCs w:val="20"/>
        </w:rPr>
        <w:t xml:space="preserve">This contribution addresses schemes to indicate the message 3 size via message 1 transmission in NR. It discusses aspects which are needed for providing a procedure description that can be used as a basis for the NR MAC specification. </w:t>
      </w:r>
    </w:p>
    <w:p w14:paraId="4A917490" w14:textId="77777777" w:rsidR="00A44A5C" w:rsidRPr="007E1F0B" w:rsidRDefault="00A44A5C" w:rsidP="00A44A5C">
      <w:pPr>
        <w:rPr>
          <w:rFonts w:cs="Arial"/>
          <w:szCs w:val="20"/>
        </w:rPr>
      </w:pPr>
      <w:r w:rsidRPr="007E1F0B">
        <w:rPr>
          <w:rFonts w:cs="Arial"/>
          <w:szCs w:val="20"/>
        </w:rPr>
        <w:t>In RAN2-96, there are the following agreements:</w:t>
      </w:r>
    </w:p>
    <w:p w14:paraId="49318F4E" w14:textId="77777777" w:rsidR="00A44A5C" w:rsidRPr="007E1F0B" w:rsidRDefault="00A44A5C" w:rsidP="00A44A5C">
      <w:pPr>
        <w:numPr>
          <w:ilvl w:val="1"/>
          <w:numId w:val="16"/>
        </w:numPr>
        <w:rPr>
          <w:rFonts w:cs="Arial"/>
          <w:szCs w:val="20"/>
        </w:rPr>
      </w:pPr>
      <w:r w:rsidRPr="007E1F0B">
        <w:rPr>
          <w:rFonts w:cs="Arial"/>
          <w:szCs w:val="20"/>
        </w:rPr>
        <w:t xml:space="preserve">The design of RA procedure in NR needs to support flexible Msg3 size (as already supported in LTE). </w:t>
      </w:r>
    </w:p>
    <w:p w14:paraId="0D5378C2" w14:textId="77777777" w:rsidR="00A44A5C" w:rsidRPr="007E1F0B" w:rsidRDefault="00A44A5C" w:rsidP="00A44A5C">
      <w:pPr>
        <w:numPr>
          <w:ilvl w:val="1"/>
          <w:numId w:val="16"/>
        </w:numPr>
        <w:rPr>
          <w:rFonts w:cs="Arial"/>
          <w:szCs w:val="20"/>
        </w:rPr>
      </w:pPr>
      <w:r w:rsidRPr="007E1F0B">
        <w:rPr>
          <w:rFonts w:cs="Arial"/>
          <w:szCs w:val="20"/>
        </w:rPr>
        <w:t>FFS whether the eNB can be provided with more information (compared to LTE) from the UE on the Msg 3 size to provide.</w:t>
      </w:r>
    </w:p>
    <w:p w14:paraId="6EDFB72D" w14:textId="77777777" w:rsidR="004000E8" w:rsidRPr="007E1F0B" w:rsidRDefault="004000E8" w:rsidP="00CE0424">
      <w:pPr>
        <w:pStyle w:val="Heading1"/>
        <w:rPr>
          <w:lang w:val="en-US"/>
        </w:rPr>
      </w:pPr>
      <w:bookmarkStart w:id="0" w:name="_Ref178064866"/>
      <w:r w:rsidRPr="007E1F0B">
        <w:rPr>
          <w:lang w:val="en-US"/>
        </w:rPr>
        <w:t>Discussion</w:t>
      </w:r>
      <w:bookmarkEnd w:id="0"/>
    </w:p>
    <w:p w14:paraId="01C4213D" w14:textId="77777777" w:rsidR="00A44A5C" w:rsidRPr="007E1F0B" w:rsidRDefault="00A44A5C" w:rsidP="00A44A5C">
      <w:pPr>
        <w:rPr>
          <w:rFonts w:cs="Arial"/>
          <w:szCs w:val="20"/>
        </w:rPr>
      </w:pPr>
      <w:r w:rsidRPr="007E1F0B">
        <w:rPr>
          <w:rFonts w:cs="Arial"/>
          <w:szCs w:val="20"/>
        </w:rPr>
        <w:t>To facilitate the discussion of indicating of message 3 size using message 1, we define the following terms:</w:t>
      </w:r>
    </w:p>
    <w:p w14:paraId="5C3BDE3A" w14:textId="450B21DE" w:rsidR="00A44A5C" w:rsidRPr="007E1F0B" w:rsidRDefault="00A44A5C" w:rsidP="00A44A5C">
      <w:pPr>
        <w:pStyle w:val="B1"/>
        <w:rPr>
          <w:rFonts w:cs="Arial"/>
          <w:szCs w:val="20"/>
        </w:rPr>
      </w:pPr>
      <w:r w:rsidRPr="007E1F0B">
        <w:rPr>
          <w:rFonts w:cs="Arial"/>
          <w:szCs w:val="20"/>
        </w:rPr>
        <w:t>-</w:t>
      </w:r>
      <w:r w:rsidRPr="007E1F0B">
        <w:rPr>
          <w:rFonts w:cs="Arial"/>
          <w:szCs w:val="20"/>
        </w:rPr>
        <w:tab/>
        <w:t>PRACH radio resources: time-frequency resources for the PRACH transmission</w:t>
      </w:r>
      <w:r w:rsidR="00E57E83" w:rsidRPr="007E1F0B">
        <w:rPr>
          <w:rFonts w:cs="Arial"/>
          <w:szCs w:val="20"/>
        </w:rPr>
        <w:t>s</w:t>
      </w:r>
    </w:p>
    <w:p w14:paraId="7FC93255" w14:textId="77777777" w:rsidR="00A44A5C" w:rsidRPr="007E1F0B" w:rsidRDefault="00A44A5C" w:rsidP="00A44A5C">
      <w:pPr>
        <w:pStyle w:val="B1"/>
        <w:rPr>
          <w:rFonts w:cs="Arial"/>
          <w:szCs w:val="20"/>
        </w:rPr>
      </w:pPr>
      <w:r w:rsidRPr="007E1F0B">
        <w:rPr>
          <w:rFonts w:cs="Arial"/>
          <w:szCs w:val="20"/>
        </w:rPr>
        <w:t>-</w:t>
      </w:r>
      <w:r w:rsidRPr="007E1F0B">
        <w:rPr>
          <w:rFonts w:cs="Arial"/>
          <w:szCs w:val="20"/>
        </w:rPr>
        <w:tab/>
        <w:t>PRACH preamble resources: PRACH preamble sequence set</w:t>
      </w:r>
    </w:p>
    <w:p w14:paraId="649CE0DC" w14:textId="015959C3" w:rsidR="00A44A5C" w:rsidRPr="007E1F0B" w:rsidRDefault="00A44A5C" w:rsidP="00A44A5C">
      <w:pPr>
        <w:pStyle w:val="B1"/>
        <w:rPr>
          <w:rFonts w:cs="Arial"/>
          <w:szCs w:val="20"/>
        </w:rPr>
      </w:pPr>
      <w:r w:rsidRPr="007E1F0B">
        <w:rPr>
          <w:rFonts w:cs="Arial"/>
          <w:szCs w:val="20"/>
        </w:rPr>
        <w:t>-</w:t>
      </w:r>
      <w:r w:rsidRPr="007E1F0B">
        <w:rPr>
          <w:rFonts w:cs="Arial"/>
          <w:szCs w:val="20"/>
        </w:rPr>
        <w:tab/>
        <w:t>PRACH resource</w:t>
      </w:r>
      <w:r w:rsidR="00E57E83" w:rsidRPr="007E1F0B">
        <w:rPr>
          <w:rFonts w:cs="Arial"/>
          <w:szCs w:val="20"/>
        </w:rPr>
        <w:t>s</w:t>
      </w:r>
      <w:r w:rsidRPr="007E1F0B">
        <w:rPr>
          <w:rFonts w:cs="Arial"/>
          <w:szCs w:val="20"/>
        </w:rPr>
        <w:t xml:space="preserve"> = PRACH radio resources + PRACH preamble resources</w:t>
      </w:r>
    </w:p>
    <w:p w14:paraId="716B4D08" w14:textId="77777777" w:rsidR="00A44A5C" w:rsidRPr="007E1F0B" w:rsidRDefault="00A44A5C" w:rsidP="00A44A5C">
      <w:pPr>
        <w:rPr>
          <w:rFonts w:cs="Arial"/>
          <w:szCs w:val="20"/>
        </w:rPr>
      </w:pPr>
      <w:r w:rsidRPr="007E1F0B">
        <w:rPr>
          <w:rFonts w:cs="Arial"/>
          <w:szCs w:val="20"/>
        </w:rPr>
        <w:t>For PRACH resource partition, we mean that either or both the PRACH radio resources and PRACH preamble resources are partitioned. Since different PRACH resource partitioning means different complexity, RA performance and PRACH resource consumption, care must be taken when configuring and partitioning these for various purposes. The procedure to indicate message 3 size via PRACH transmission using PRACH resource partitioning must be thoroughly studied to ensure it operates accurately and to identify the preferred PRACH resource partition schemes.</w:t>
      </w:r>
    </w:p>
    <w:p w14:paraId="08CEE202" w14:textId="20B8C795" w:rsidR="00A44A5C" w:rsidRPr="007E1F0B" w:rsidRDefault="00A44A5C" w:rsidP="00A44A5C">
      <w:pPr>
        <w:rPr>
          <w:rFonts w:cs="Arial"/>
          <w:szCs w:val="20"/>
        </w:rPr>
      </w:pPr>
      <w:bookmarkStart w:id="1" w:name="_Ref189046994"/>
      <w:r w:rsidRPr="007E1F0B">
        <w:rPr>
          <w:rFonts w:cs="Arial"/>
          <w:szCs w:val="20"/>
        </w:rPr>
        <w:t xml:space="preserve">For indicating message 3 size via PRACH transmission, the rationale is that if the gNB knows the size of the small data, it can assign a grant which is sufficient to carry the available data with message 3. If the size is not known, it may happen that only part of the data can be multiplexed with message 3, and the remaining will need to wait for a new grant, which means not only additional overhead but also increased data transmission delay, or even triggering RRC_inactive to RRC_active state transfer for a UE, which means signalling overhead increase. It may also happen that the gNB provides a too large grant, which will waste radio resources. </w:t>
      </w:r>
    </w:p>
    <w:p w14:paraId="03C11962" w14:textId="77777777" w:rsidR="00A44A5C" w:rsidRPr="007E1F0B" w:rsidRDefault="00A44A5C" w:rsidP="00A44A5C">
      <w:pPr>
        <w:rPr>
          <w:rFonts w:cs="Arial"/>
          <w:szCs w:val="20"/>
        </w:rPr>
      </w:pPr>
      <w:r w:rsidRPr="007E1F0B">
        <w:rPr>
          <w:rFonts w:cs="Arial"/>
          <w:szCs w:val="20"/>
        </w:rPr>
        <w:t>In LTE, CCCH SDU (</w:t>
      </w:r>
      <w:r w:rsidRPr="007E1F0B">
        <w:rPr>
          <w:rFonts w:cs="Arial"/>
          <w:i/>
          <w:szCs w:val="20"/>
        </w:rPr>
        <w:t>RRCConnectionRequest</w:t>
      </w:r>
      <w:r w:rsidRPr="007E1F0B">
        <w:rPr>
          <w:rFonts w:cs="Arial"/>
          <w:szCs w:val="20"/>
        </w:rPr>
        <w:t xml:space="preserve"> or </w:t>
      </w:r>
      <w:r w:rsidRPr="007E1F0B">
        <w:rPr>
          <w:rFonts w:cs="Arial"/>
          <w:i/>
          <w:szCs w:val="20"/>
        </w:rPr>
        <w:t>RRCConnectionResumeRequest</w:t>
      </w:r>
      <w:r w:rsidRPr="007E1F0B">
        <w:rPr>
          <w:rFonts w:cs="Arial"/>
          <w:szCs w:val="20"/>
        </w:rPr>
        <w:t xml:space="preserve">) is not segmented. This means that the network needs to provide at least 56 bits grant for Msg3. On the other hand, the initial RRC </w:t>
      </w:r>
      <w:r w:rsidRPr="007E1F0B">
        <w:rPr>
          <w:rFonts w:cs="Arial"/>
          <w:szCs w:val="20"/>
        </w:rPr>
        <w:lastRenderedPageBreak/>
        <w:t>message cannot be extended very easily as the network is not expected to provide very large grant. Also large initial message size can limit the coverage.</w:t>
      </w:r>
    </w:p>
    <w:p w14:paraId="21F76FFD" w14:textId="77777777" w:rsidR="00A44A5C" w:rsidRPr="007E1F0B" w:rsidRDefault="00A44A5C" w:rsidP="007E1F0B">
      <w:pPr>
        <w:pStyle w:val="Heading2"/>
        <w:rPr>
          <w:lang w:val="en-US"/>
        </w:rPr>
      </w:pPr>
      <w:r w:rsidRPr="007E1F0B">
        <w:rPr>
          <w:lang w:val="en-US"/>
        </w:rPr>
        <w:t>Preamble partition</w:t>
      </w:r>
    </w:p>
    <w:p w14:paraId="2C8FF6E8" w14:textId="77777777" w:rsidR="00A44A5C" w:rsidRPr="007E1F0B" w:rsidRDefault="00A44A5C" w:rsidP="00A44A5C">
      <w:pPr>
        <w:rPr>
          <w:rFonts w:cs="Arial"/>
          <w:szCs w:val="20"/>
        </w:rPr>
      </w:pPr>
      <w:r w:rsidRPr="007E1F0B">
        <w:rPr>
          <w:rFonts w:cs="Arial"/>
          <w:szCs w:val="20"/>
        </w:rPr>
        <w:t xml:space="preserve">In LTE, two preamble groups, Random Access Preamble group A and Random Access Preamble group B, have been defined which can indicate if message 3 is above or below a configurable threshold. Random access preamble partition has the advantage of low complexity and low overhead for indicating message 3 size. Hence this should be still used in NR. More discussion is needed to decide the number of preamble groups and if a higher granularity than LTE is needed. However, since the number of PRACH preambles are limited, defining more than 2 (or 3) Random Access Preamble groups can result in too small preamble group size and considerably increase the collision probability. </w:t>
      </w:r>
    </w:p>
    <w:p w14:paraId="29FFEC63" w14:textId="48C6F605" w:rsidR="00A44A5C" w:rsidRPr="007E1F0B" w:rsidRDefault="00A44A5C" w:rsidP="00A44A5C">
      <w:pPr>
        <w:pStyle w:val="Proposal"/>
        <w:rPr>
          <w:rFonts w:cs="Arial"/>
          <w:szCs w:val="20"/>
        </w:rPr>
      </w:pPr>
      <w:bookmarkStart w:id="2" w:name="_Toc477262477"/>
      <w:bookmarkStart w:id="3" w:name="_Toc477416065"/>
      <w:bookmarkStart w:id="4" w:name="_Toc477510635"/>
      <w:bookmarkStart w:id="5" w:name="_Toc477896801"/>
      <w:bookmarkStart w:id="6" w:name="_Toc477896941"/>
      <w:bookmarkStart w:id="7" w:name="_Toc477935348"/>
      <w:bookmarkStart w:id="8" w:name="_Toc477935402"/>
      <w:bookmarkStart w:id="9" w:name="_Toc477935466"/>
      <w:bookmarkStart w:id="10" w:name="_Toc478045657"/>
      <w:bookmarkStart w:id="11" w:name="_Toc478049520"/>
      <w:bookmarkStart w:id="12" w:name="_Toc478113860"/>
      <w:bookmarkStart w:id="13" w:name="_Toc478113996"/>
      <w:bookmarkStart w:id="14" w:name="_Toc478127571"/>
      <w:bookmarkStart w:id="15" w:name="_Toc478127622"/>
      <w:bookmarkStart w:id="16" w:name="_Toc478127633"/>
      <w:bookmarkStart w:id="17" w:name="_Toc478127652"/>
      <w:bookmarkStart w:id="18" w:name="_Toc478127664"/>
      <w:bookmarkStart w:id="19" w:name="_Toc478128076"/>
      <w:bookmarkStart w:id="20" w:name="_Toc478152317"/>
      <w:bookmarkStart w:id="21" w:name="_Toc480793712"/>
      <w:bookmarkStart w:id="22" w:name="_Toc481680952"/>
      <w:bookmarkStart w:id="23" w:name="_Toc481866929"/>
      <w:r w:rsidRPr="007E1F0B">
        <w:rPr>
          <w:rFonts w:cs="Arial"/>
          <w:szCs w:val="20"/>
        </w:rPr>
        <w:t xml:space="preserve">Defining Random Access Preamble groups for flexible message 3 size indication </w:t>
      </w:r>
      <w:r w:rsidR="00E57E83" w:rsidRPr="007E1F0B">
        <w:rPr>
          <w:rFonts w:cs="Arial"/>
          <w:szCs w:val="20"/>
        </w:rPr>
        <w:t xml:space="preserve">is </w:t>
      </w:r>
      <w:r w:rsidRPr="007E1F0B">
        <w:rPr>
          <w:rFonts w:cs="Arial"/>
          <w:szCs w:val="20"/>
        </w:rPr>
        <w:t>supported.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1C5E17" w14:textId="2598C701" w:rsidR="00A44A5C" w:rsidRPr="007E1F0B" w:rsidRDefault="00A44A5C" w:rsidP="00A44A5C">
      <w:pPr>
        <w:pStyle w:val="Proposal"/>
        <w:rPr>
          <w:rFonts w:cs="Arial"/>
          <w:szCs w:val="20"/>
        </w:rPr>
      </w:pPr>
      <w:bookmarkStart w:id="24" w:name="_Toc477935467"/>
      <w:bookmarkStart w:id="25" w:name="_Toc478045658"/>
      <w:bookmarkStart w:id="26" w:name="_Toc478049521"/>
      <w:bookmarkStart w:id="27" w:name="_Toc478113861"/>
      <w:bookmarkStart w:id="28" w:name="_Toc478113997"/>
      <w:bookmarkStart w:id="29" w:name="_Toc478127572"/>
      <w:bookmarkStart w:id="30" w:name="_Toc478127623"/>
      <w:bookmarkStart w:id="31" w:name="_Toc478127634"/>
      <w:bookmarkStart w:id="32" w:name="_Toc478127653"/>
      <w:bookmarkStart w:id="33" w:name="_Toc478127665"/>
      <w:bookmarkStart w:id="34" w:name="_Toc478128077"/>
      <w:bookmarkStart w:id="35" w:name="_Toc478152318"/>
      <w:bookmarkStart w:id="36" w:name="_Toc480793713"/>
      <w:bookmarkStart w:id="37" w:name="_Toc481680953"/>
      <w:bookmarkStart w:id="38" w:name="_Toc481866930"/>
      <w:r w:rsidRPr="007E1F0B">
        <w:rPr>
          <w:rFonts w:cs="Arial"/>
          <w:szCs w:val="20"/>
        </w:rPr>
        <w:t>The number of Random Access Preamble groups and corresponding message 3 size thresho</w:t>
      </w:r>
      <w:r w:rsidR="007E1F0B">
        <w:rPr>
          <w:rFonts w:cs="Arial"/>
          <w:szCs w:val="20"/>
        </w:rPr>
        <w:t>l</w:t>
      </w:r>
      <w:r w:rsidRPr="007E1F0B">
        <w:rPr>
          <w:rFonts w:cs="Arial"/>
          <w:szCs w:val="20"/>
        </w:rPr>
        <w:t xml:space="preserve">ds </w:t>
      </w:r>
      <w:r w:rsidR="00E57E83" w:rsidRPr="007E1F0B">
        <w:rPr>
          <w:rFonts w:cs="Arial"/>
          <w:szCs w:val="20"/>
        </w:rPr>
        <w:t>are</w:t>
      </w:r>
      <w:r w:rsidRPr="007E1F0B">
        <w:rPr>
          <w:rFonts w:cs="Arial"/>
          <w:szCs w:val="20"/>
        </w:rPr>
        <w:t xml:space="preserve"> configurable by the network.</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D52872E" w14:textId="77777777" w:rsidR="00A44A5C" w:rsidRPr="007E1F0B" w:rsidRDefault="00A44A5C" w:rsidP="00A44A5C">
      <w:pPr>
        <w:pStyle w:val="BodyText"/>
        <w:rPr>
          <w:rFonts w:cs="Arial"/>
          <w:b/>
          <w:i/>
          <w:szCs w:val="20"/>
        </w:rPr>
      </w:pPr>
      <w:bookmarkStart w:id="39" w:name="_Toc477896803"/>
      <w:bookmarkStart w:id="40" w:name="_Toc477896943"/>
      <w:bookmarkStart w:id="41" w:name="_Toc477935350"/>
      <w:bookmarkStart w:id="42" w:name="_Toc477935404"/>
      <w:bookmarkStart w:id="43" w:name="_Toc477935468"/>
      <w:bookmarkStart w:id="44" w:name="_Toc478045659"/>
      <w:bookmarkStart w:id="45" w:name="_Toc478049522"/>
      <w:bookmarkStart w:id="46" w:name="_Toc478113862"/>
      <w:bookmarkStart w:id="47" w:name="_Toc478113998"/>
      <w:bookmarkStart w:id="48" w:name="_Toc478127573"/>
      <w:bookmarkStart w:id="49" w:name="_Toc477262478"/>
      <w:bookmarkStart w:id="50" w:name="_Toc477416066"/>
      <w:bookmarkStart w:id="51" w:name="_Toc477510636"/>
      <w:r w:rsidRPr="007E1F0B">
        <w:rPr>
          <w:rFonts w:cs="Arial"/>
          <w:szCs w:val="20"/>
        </w:rPr>
        <w:t xml:space="preserve">To configure Random Access Preamble groups similar parameters as in LTE could be used. For example </w:t>
      </w:r>
      <w:r w:rsidRPr="007E1F0B">
        <w:rPr>
          <w:rFonts w:cs="Arial"/>
          <w:i/>
          <w:szCs w:val="20"/>
        </w:rPr>
        <w:t>sizeOfRA-PreamblesGroupX</w:t>
      </w:r>
      <w:r w:rsidRPr="007E1F0B">
        <w:rPr>
          <w:rFonts w:cs="Arial"/>
          <w:szCs w:val="20"/>
        </w:rPr>
        <w:t xml:space="preserve"> could be used to derive which preambles belong to which Random Access Preamble groups. For example, with </w:t>
      </w:r>
      <w:r w:rsidRPr="007E1F0B">
        <w:rPr>
          <w:rFonts w:cs="Arial"/>
          <w:i/>
          <w:szCs w:val="20"/>
        </w:rPr>
        <w:t xml:space="preserve">3 </w:t>
      </w:r>
      <w:r w:rsidRPr="007E1F0B">
        <w:rPr>
          <w:rFonts w:cs="Arial"/>
          <w:szCs w:val="20"/>
        </w:rPr>
        <w:t>Preamble groups</w:t>
      </w:r>
      <w:r w:rsidRPr="007E1F0B">
        <w:rPr>
          <w:rFonts w:cs="Arial"/>
          <w:i/>
          <w:szCs w:val="20"/>
        </w:rPr>
        <w:t xml:space="preserve"> </w:t>
      </w:r>
      <w:r w:rsidRPr="007E1F0B">
        <w:rPr>
          <w:rFonts w:cs="Arial"/>
          <w:szCs w:val="20"/>
        </w:rPr>
        <w:t>we could define:</w:t>
      </w:r>
      <w:bookmarkEnd w:id="39"/>
      <w:bookmarkEnd w:id="40"/>
      <w:bookmarkEnd w:id="41"/>
      <w:bookmarkEnd w:id="42"/>
      <w:bookmarkEnd w:id="43"/>
      <w:bookmarkEnd w:id="44"/>
      <w:bookmarkEnd w:id="45"/>
      <w:bookmarkEnd w:id="46"/>
      <w:bookmarkEnd w:id="47"/>
      <w:bookmarkEnd w:id="48"/>
    </w:p>
    <w:p w14:paraId="321895A0" w14:textId="77777777" w:rsidR="00A44A5C" w:rsidRPr="007E1F0B" w:rsidRDefault="00A44A5C" w:rsidP="00A44A5C">
      <w:pPr>
        <w:pStyle w:val="B1"/>
        <w:rPr>
          <w:rFonts w:cs="Arial"/>
          <w:b/>
          <w:i/>
          <w:szCs w:val="20"/>
        </w:rPr>
      </w:pPr>
      <w:bookmarkStart w:id="52" w:name="_Toc477896804"/>
      <w:bookmarkStart w:id="53" w:name="_Toc477896944"/>
      <w:bookmarkStart w:id="54" w:name="_Toc477935351"/>
      <w:bookmarkStart w:id="55" w:name="_Toc477935405"/>
      <w:bookmarkStart w:id="56" w:name="_Toc477935469"/>
      <w:bookmarkStart w:id="57" w:name="_Toc478045660"/>
      <w:bookmarkStart w:id="58" w:name="_Toc478049523"/>
      <w:bookmarkStart w:id="59" w:name="_Toc478113863"/>
      <w:bookmarkStart w:id="60" w:name="_Toc478113999"/>
      <w:r w:rsidRPr="007E1F0B">
        <w:rPr>
          <w:rFonts w:cs="Arial"/>
          <w:szCs w:val="20"/>
        </w:rPr>
        <w:t>-</w:t>
      </w:r>
      <w:r w:rsidRPr="007E1F0B">
        <w:rPr>
          <w:rFonts w:cs="Arial"/>
          <w:szCs w:val="20"/>
        </w:rPr>
        <w:tab/>
        <w:t>Random Access Preamble group A has preambles 0 to</w:t>
      </w:r>
      <w:r w:rsidRPr="007E1F0B">
        <w:rPr>
          <w:rFonts w:cs="Arial"/>
          <w:i/>
          <w:szCs w:val="20"/>
        </w:rPr>
        <w:t xml:space="preserve"> sizeOfRA-PreamblesGroupA </w:t>
      </w:r>
      <w:r w:rsidRPr="007E1F0B">
        <w:rPr>
          <w:rFonts w:cs="Arial"/>
          <w:szCs w:val="20"/>
        </w:rPr>
        <w:t>– 1</w:t>
      </w:r>
      <w:r w:rsidRPr="007E1F0B">
        <w:rPr>
          <w:rFonts w:cs="Arial"/>
          <w:i/>
          <w:szCs w:val="20"/>
        </w:rPr>
        <w:t>,</w:t>
      </w:r>
      <w:bookmarkEnd w:id="52"/>
      <w:bookmarkEnd w:id="53"/>
      <w:bookmarkEnd w:id="54"/>
      <w:bookmarkEnd w:id="55"/>
      <w:bookmarkEnd w:id="56"/>
      <w:bookmarkEnd w:id="57"/>
      <w:bookmarkEnd w:id="58"/>
      <w:bookmarkEnd w:id="59"/>
      <w:bookmarkEnd w:id="60"/>
      <w:r w:rsidRPr="007E1F0B">
        <w:rPr>
          <w:rFonts w:cs="Arial"/>
          <w:i/>
          <w:szCs w:val="20"/>
        </w:rPr>
        <w:t xml:space="preserve"> </w:t>
      </w:r>
    </w:p>
    <w:p w14:paraId="7430F184" w14:textId="77777777" w:rsidR="00A44A5C" w:rsidRPr="007E1F0B" w:rsidRDefault="00A44A5C" w:rsidP="00A44A5C">
      <w:pPr>
        <w:pStyle w:val="B1"/>
        <w:rPr>
          <w:rFonts w:cs="Arial"/>
          <w:b/>
          <w:i/>
          <w:szCs w:val="20"/>
        </w:rPr>
      </w:pPr>
      <w:bookmarkStart w:id="61" w:name="_Toc477896805"/>
      <w:bookmarkStart w:id="62" w:name="_Toc477896945"/>
      <w:bookmarkStart w:id="63" w:name="_Toc477935352"/>
      <w:bookmarkStart w:id="64" w:name="_Toc477935406"/>
      <w:bookmarkStart w:id="65" w:name="_Toc477935470"/>
      <w:bookmarkStart w:id="66" w:name="_Toc478045661"/>
      <w:bookmarkStart w:id="67" w:name="_Toc478049524"/>
      <w:bookmarkStart w:id="68" w:name="_Toc478113864"/>
      <w:bookmarkStart w:id="69" w:name="_Toc478114000"/>
      <w:r w:rsidRPr="007E1F0B">
        <w:rPr>
          <w:rFonts w:cs="Arial"/>
          <w:szCs w:val="20"/>
        </w:rPr>
        <w:t>-</w:t>
      </w:r>
      <w:r w:rsidRPr="007E1F0B">
        <w:rPr>
          <w:rFonts w:cs="Arial"/>
          <w:szCs w:val="20"/>
        </w:rPr>
        <w:tab/>
        <w:t>Random Access Preamble group B has preambles</w:t>
      </w:r>
      <w:r w:rsidRPr="007E1F0B">
        <w:rPr>
          <w:rFonts w:cs="Arial"/>
          <w:i/>
          <w:szCs w:val="20"/>
        </w:rPr>
        <w:t xml:space="preserve"> sizeOfRA-PreamblesGroupA </w:t>
      </w:r>
      <w:r w:rsidRPr="007E1F0B">
        <w:rPr>
          <w:rFonts w:cs="Arial"/>
          <w:szCs w:val="20"/>
        </w:rPr>
        <w:t>to</w:t>
      </w:r>
      <w:r w:rsidRPr="007E1F0B">
        <w:rPr>
          <w:rFonts w:cs="Arial"/>
          <w:i/>
          <w:szCs w:val="20"/>
        </w:rPr>
        <w:t xml:space="preserve"> sizeOfRA-PreamblesGroupA </w:t>
      </w:r>
      <w:r w:rsidRPr="007E1F0B">
        <w:rPr>
          <w:rFonts w:cs="Arial"/>
          <w:szCs w:val="20"/>
        </w:rPr>
        <w:t>+</w:t>
      </w:r>
      <w:r w:rsidRPr="007E1F0B">
        <w:rPr>
          <w:rFonts w:cs="Arial"/>
          <w:i/>
          <w:szCs w:val="20"/>
        </w:rPr>
        <w:t xml:space="preserve"> sizeOfRA-PreamblesGroupB </w:t>
      </w:r>
      <w:r w:rsidRPr="007E1F0B">
        <w:rPr>
          <w:rFonts w:cs="Arial"/>
          <w:szCs w:val="20"/>
        </w:rPr>
        <w:t>– 1</w:t>
      </w:r>
      <w:r w:rsidRPr="007E1F0B">
        <w:rPr>
          <w:rFonts w:cs="Arial"/>
          <w:i/>
          <w:szCs w:val="20"/>
        </w:rPr>
        <w:t>.</w:t>
      </w:r>
      <w:bookmarkEnd w:id="61"/>
      <w:bookmarkEnd w:id="62"/>
      <w:bookmarkEnd w:id="63"/>
      <w:bookmarkEnd w:id="64"/>
      <w:bookmarkEnd w:id="65"/>
      <w:bookmarkEnd w:id="66"/>
      <w:bookmarkEnd w:id="67"/>
      <w:bookmarkEnd w:id="68"/>
      <w:bookmarkEnd w:id="69"/>
      <w:r w:rsidRPr="007E1F0B">
        <w:rPr>
          <w:rFonts w:cs="Arial"/>
          <w:i/>
          <w:szCs w:val="20"/>
        </w:rPr>
        <w:t xml:space="preserve"> </w:t>
      </w:r>
    </w:p>
    <w:p w14:paraId="14AE3F5B" w14:textId="77777777" w:rsidR="00A44A5C" w:rsidRPr="007E1F0B" w:rsidRDefault="00A44A5C" w:rsidP="00A44A5C">
      <w:pPr>
        <w:pStyle w:val="B1"/>
        <w:rPr>
          <w:rFonts w:cs="Arial"/>
          <w:szCs w:val="20"/>
        </w:rPr>
      </w:pPr>
      <w:bookmarkStart w:id="70" w:name="_Toc478113865"/>
      <w:bookmarkStart w:id="71" w:name="_Toc478114001"/>
      <w:bookmarkStart w:id="72" w:name="_Toc477896806"/>
      <w:bookmarkStart w:id="73" w:name="_Toc477896946"/>
      <w:bookmarkStart w:id="74" w:name="_Toc477935353"/>
      <w:bookmarkStart w:id="75" w:name="_Toc477935407"/>
      <w:bookmarkStart w:id="76" w:name="_Toc477935471"/>
      <w:bookmarkStart w:id="77" w:name="_Toc478045662"/>
      <w:bookmarkStart w:id="78" w:name="_Toc478049525"/>
      <w:r w:rsidRPr="007E1F0B">
        <w:rPr>
          <w:rFonts w:cs="Arial"/>
          <w:b/>
          <w:szCs w:val="20"/>
        </w:rPr>
        <w:t>-</w:t>
      </w:r>
      <w:r w:rsidRPr="007E1F0B">
        <w:rPr>
          <w:rFonts w:cs="Arial"/>
          <w:b/>
          <w:szCs w:val="20"/>
        </w:rPr>
        <w:tab/>
      </w:r>
      <w:r w:rsidRPr="007E1F0B">
        <w:rPr>
          <w:rFonts w:cs="Arial"/>
          <w:szCs w:val="20"/>
        </w:rPr>
        <w:t>Random Access Preamble group C has preamble</w:t>
      </w:r>
      <w:r w:rsidRPr="007E1F0B">
        <w:rPr>
          <w:rFonts w:cs="Arial"/>
          <w:i/>
          <w:szCs w:val="20"/>
        </w:rPr>
        <w:t xml:space="preserve"> sizeOfRA-PreamblesGroupA </w:t>
      </w:r>
      <w:r w:rsidRPr="007E1F0B">
        <w:rPr>
          <w:rFonts w:cs="Arial"/>
          <w:szCs w:val="20"/>
        </w:rPr>
        <w:t xml:space="preserve">+ </w:t>
      </w:r>
      <w:r w:rsidRPr="007E1F0B">
        <w:rPr>
          <w:rFonts w:cs="Arial"/>
          <w:i/>
          <w:szCs w:val="20"/>
        </w:rPr>
        <w:t xml:space="preserve">sizeOfRA-PreamblesGroupB </w:t>
      </w:r>
      <w:r w:rsidRPr="007E1F0B">
        <w:rPr>
          <w:rFonts w:cs="Arial"/>
          <w:szCs w:val="20"/>
        </w:rPr>
        <w:t>to</w:t>
      </w:r>
      <w:r w:rsidRPr="007E1F0B">
        <w:rPr>
          <w:rFonts w:cs="Arial"/>
          <w:i/>
          <w:szCs w:val="20"/>
        </w:rPr>
        <w:t xml:space="preserve"> sizeOfRA-PreamblesGroupA </w:t>
      </w:r>
      <w:r w:rsidRPr="007E1F0B">
        <w:rPr>
          <w:rFonts w:cs="Arial"/>
          <w:szCs w:val="20"/>
        </w:rPr>
        <w:t>+</w:t>
      </w:r>
      <w:r w:rsidRPr="007E1F0B">
        <w:rPr>
          <w:rFonts w:cs="Arial"/>
          <w:i/>
          <w:szCs w:val="20"/>
        </w:rPr>
        <w:t xml:space="preserve"> sizeOfRA-PreamblesGroupB + sizeOfRA-PreamblesGroupC </w:t>
      </w:r>
      <w:r w:rsidRPr="007E1F0B">
        <w:rPr>
          <w:rFonts w:cs="Arial"/>
          <w:szCs w:val="20"/>
        </w:rPr>
        <w:t>– 1.</w:t>
      </w:r>
    </w:p>
    <w:p w14:paraId="7BC136D5" w14:textId="77777777" w:rsidR="00A44A5C" w:rsidRPr="007E1F0B" w:rsidRDefault="00A44A5C" w:rsidP="00A44A5C">
      <w:pPr>
        <w:pStyle w:val="BodyText"/>
        <w:rPr>
          <w:rFonts w:cs="Arial"/>
          <w:b/>
          <w:i/>
          <w:szCs w:val="20"/>
        </w:rPr>
      </w:pPr>
      <w:bookmarkStart w:id="79" w:name="_Toc477896807"/>
      <w:bookmarkStart w:id="80" w:name="_Toc477896947"/>
      <w:bookmarkStart w:id="81" w:name="_Toc477935354"/>
      <w:bookmarkStart w:id="82" w:name="_Toc477935408"/>
      <w:bookmarkStart w:id="83" w:name="_Toc477935472"/>
      <w:bookmarkStart w:id="84" w:name="_Toc478045663"/>
      <w:bookmarkStart w:id="85" w:name="_Toc478049526"/>
      <w:bookmarkStart w:id="86" w:name="_Toc478113866"/>
      <w:bookmarkStart w:id="87" w:name="_Toc478114002"/>
      <w:bookmarkStart w:id="88" w:name="_Toc478127574"/>
      <w:bookmarkStart w:id="89" w:name="_Toc478127624"/>
      <w:bookmarkEnd w:id="70"/>
      <w:bookmarkEnd w:id="71"/>
      <w:bookmarkEnd w:id="72"/>
      <w:bookmarkEnd w:id="73"/>
      <w:bookmarkEnd w:id="74"/>
      <w:bookmarkEnd w:id="75"/>
      <w:bookmarkEnd w:id="76"/>
      <w:bookmarkEnd w:id="77"/>
      <w:bookmarkEnd w:id="78"/>
      <w:r w:rsidRPr="007E1F0B">
        <w:rPr>
          <w:rFonts w:cs="Arial"/>
          <w:szCs w:val="20"/>
        </w:rPr>
        <w:t>Also other encodings could be possible</w:t>
      </w:r>
      <w:r w:rsidRPr="007E1F0B">
        <w:rPr>
          <w:rFonts w:cs="Arial"/>
          <w:i/>
          <w:szCs w:val="20"/>
        </w:rPr>
        <w:t>.</w:t>
      </w:r>
      <w:bookmarkEnd w:id="79"/>
      <w:bookmarkEnd w:id="80"/>
      <w:bookmarkEnd w:id="81"/>
      <w:bookmarkEnd w:id="82"/>
      <w:bookmarkEnd w:id="83"/>
      <w:bookmarkEnd w:id="84"/>
      <w:bookmarkEnd w:id="85"/>
      <w:bookmarkEnd w:id="86"/>
      <w:bookmarkEnd w:id="87"/>
      <w:bookmarkEnd w:id="88"/>
      <w:bookmarkEnd w:id="89"/>
    </w:p>
    <w:p w14:paraId="3E619319" w14:textId="77777777" w:rsidR="00A44A5C" w:rsidRPr="007E1F0B" w:rsidRDefault="00A44A5C" w:rsidP="00A44A5C">
      <w:pPr>
        <w:pStyle w:val="Proposal"/>
        <w:rPr>
          <w:rFonts w:cs="Arial"/>
          <w:szCs w:val="20"/>
        </w:rPr>
      </w:pPr>
      <w:bookmarkStart w:id="90" w:name="_Toc477896808"/>
      <w:bookmarkStart w:id="91" w:name="_Toc477896948"/>
      <w:bookmarkStart w:id="92" w:name="_Toc477935355"/>
      <w:bookmarkStart w:id="93" w:name="_Toc477935409"/>
      <w:bookmarkStart w:id="94" w:name="_Toc477935473"/>
      <w:bookmarkStart w:id="95" w:name="_Toc478045664"/>
      <w:bookmarkStart w:id="96" w:name="_Toc478049527"/>
      <w:bookmarkStart w:id="97" w:name="_Toc478113867"/>
      <w:bookmarkStart w:id="98" w:name="_Toc478114003"/>
      <w:bookmarkStart w:id="99" w:name="_Toc478127575"/>
      <w:bookmarkStart w:id="100" w:name="_Toc478127625"/>
      <w:bookmarkStart w:id="101" w:name="_Toc478127635"/>
      <w:bookmarkStart w:id="102" w:name="_Toc478127654"/>
      <w:bookmarkStart w:id="103" w:name="_Toc478127666"/>
      <w:bookmarkStart w:id="104" w:name="_Toc478128078"/>
      <w:bookmarkStart w:id="105" w:name="_Toc478152319"/>
      <w:bookmarkStart w:id="106" w:name="_Toc480793714"/>
      <w:bookmarkStart w:id="107" w:name="_Toc481680954"/>
      <w:bookmarkStart w:id="108" w:name="_Toc481866931"/>
      <w:r w:rsidRPr="007E1F0B">
        <w:rPr>
          <w:rFonts w:cs="Arial"/>
          <w:szCs w:val="20"/>
        </w:rPr>
        <w:t xml:space="preserve">If </w:t>
      </w:r>
      <w:r w:rsidRPr="007E1F0B">
        <w:rPr>
          <w:rFonts w:cs="Arial"/>
          <w:i/>
          <w:szCs w:val="20"/>
        </w:rPr>
        <w:t>n</w:t>
      </w:r>
      <w:r w:rsidRPr="007E1F0B">
        <w:rPr>
          <w:rFonts w:cs="Arial"/>
          <w:szCs w:val="20"/>
        </w:rPr>
        <w:t xml:space="preserve"> Random Access Preamble groups are configured, each Random Access Preamble group X (0 ≤ X ≤ n-1) should have a parameter </w:t>
      </w:r>
      <w:r w:rsidRPr="007E1F0B">
        <w:rPr>
          <w:rFonts w:cs="Arial"/>
          <w:i/>
          <w:szCs w:val="20"/>
        </w:rPr>
        <w:t>sizeOfRA-PreamblesGroupX</w:t>
      </w:r>
      <w:bookmarkEnd w:id="90"/>
      <w:bookmarkEnd w:id="91"/>
      <w:bookmarkEnd w:id="92"/>
      <w:bookmarkEnd w:id="93"/>
      <w:bookmarkEnd w:id="94"/>
      <w:bookmarkEnd w:id="95"/>
      <w:bookmarkEnd w:id="96"/>
      <w:bookmarkEnd w:id="97"/>
      <w:bookmarkEnd w:id="98"/>
      <w:r w:rsidRPr="007E1F0B">
        <w:rPr>
          <w:rFonts w:cs="Arial"/>
          <w:szCs w:val="20"/>
        </w:rPr>
        <w:t>.</w:t>
      </w:r>
      <w:bookmarkEnd w:id="99"/>
      <w:bookmarkEnd w:id="100"/>
      <w:bookmarkEnd w:id="101"/>
      <w:bookmarkEnd w:id="102"/>
      <w:bookmarkEnd w:id="103"/>
      <w:bookmarkEnd w:id="104"/>
      <w:bookmarkEnd w:id="105"/>
      <w:bookmarkEnd w:id="106"/>
      <w:bookmarkEnd w:id="107"/>
      <w:bookmarkEnd w:id="108"/>
    </w:p>
    <w:p w14:paraId="4054FA87" w14:textId="458AD748" w:rsidR="00A44A5C" w:rsidRPr="007E1F0B" w:rsidRDefault="00A44A5C" w:rsidP="00A44A5C">
      <w:pPr>
        <w:pStyle w:val="BodyText"/>
        <w:rPr>
          <w:rFonts w:cs="Arial"/>
          <w:b/>
          <w:szCs w:val="20"/>
        </w:rPr>
      </w:pPr>
      <w:bookmarkStart w:id="109" w:name="_Toc478113868"/>
      <w:bookmarkStart w:id="110" w:name="_Toc478114004"/>
      <w:bookmarkStart w:id="111" w:name="_Toc478127576"/>
      <w:bookmarkStart w:id="112" w:name="_Toc478127626"/>
      <w:bookmarkStart w:id="113" w:name="_Toc478127636"/>
      <w:r w:rsidRPr="007E1F0B">
        <w:rPr>
          <w:rFonts w:cs="Arial"/>
          <w:szCs w:val="20"/>
        </w:rPr>
        <w:t xml:space="preserve">In order to map a message size to preamble group, each Random Access Preamble group except the last must have a parameter </w:t>
      </w:r>
      <w:r w:rsidRPr="007E1F0B">
        <w:rPr>
          <w:rFonts w:cs="Arial"/>
          <w:i/>
          <w:szCs w:val="20"/>
        </w:rPr>
        <w:t xml:space="preserve">Message3-ThresholdX, </w:t>
      </w:r>
      <w:r w:rsidRPr="007E1F0B">
        <w:rPr>
          <w:rFonts w:cs="Arial"/>
          <w:szCs w:val="20"/>
        </w:rPr>
        <w:t xml:space="preserve">which indicates the maximum size of the Message 3 size of Random Access Preamble group </w:t>
      </w:r>
      <w:r w:rsidRPr="007E1F0B">
        <w:rPr>
          <w:rFonts w:cs="Arial"/>
          <w:i/>
          <w:szCs w:val="20"/>
        </w:rPr>
        <w:t>X</w:t>
      </w:r>
      <w:r w:rsidRPr="007E1F0B">
        <w:rPr>
          <w:rFonts w:cs="Arial"/>
          <w:szCs w:val="20"/>
        </w:rPr>
        <w:t xml:space="preserve">. For example, for three Random Access Preamble groups we need two thresholds </w:t>
      </w:r>
      <w:r w:rsidRPr="007E1F0B">
        <w:rPr>
          <w:rFonts w:cs="Arial"/>
          <w:i/>
          <w:szCs w:val="20"/>
        </w:rPr>
        <w:t xml:space="preserve">Message3-ThresholdA </w:t>
      </w:r>
      <w:r w:rsidRPr="007E1F0B">
        <w:rPr>
          <w:rFonts w:cs="Arial"/>
          <w:szCs w:val="20"/>
        </w:rPr>
        <w:t>and</w:t>
      </w:r>
      <w:r w:rsidRPr="007E1F0B">
        <w:rPr>
          <w:rFonts w:cs="Arial"/>
          <w:i/>
          <w:szCs w:val="20"/>
        </w:rPr>
        <w:t xml:space="preserve"> Message3-ThresholdB</w:t>
      </w:r>
      <w:r w:rsidRPr="007E1F0B">
        <w:rPr>
          <w:rFonts w:cs="Arial"/>
          <w:szCs w:val="20"/>
        </w:rPr>
        <w:t xml:space="preserve">, where if message 3 size is less than or equal to </w:t>
      </w:r>
      <w:r w:rsidRPr="007E1F0B">
        <w:rPr>
          <w:rFonts w:cs="Arial"/>
          <w:i/>
          <w:szCs w:val="20"/>
        </w:rPr>
        <w:t>Message3-ThresholdA</w:t>
      </w:r>
      <w:r w:rsidRPr="007E1F0B">
        <w:rPr>
          <w:rFonts w:cs="Arial"/>
          <w:szCs w:val="20"/>
        </w:rPr>
        <w:t xml:space="preserve">, a preamble from Random Access Preamble group A is used. If message 3 size is larger than </w:t>
      </w:r>
      <w:r w:rsidRPr="007E1F0B">
        <w:rPr>
          <w:rFonts w:cs="Arial"/>
          <w:i/>
          <w:szCs w:val="20"/>
        </w:rPr>
        <w:t>Message3-ThresholdA</w:t>
      </w:r>
      <w:r w:rsidRPr="007E1F0B">
        <w:rPr>
          <w:rFonts w:cs="Arial"/>
          <w:szCs w:val="20"/>
        </w:rPr>
        <w:t xml:space="preserve"> but less than or equal to </w:t>
      </w:r>
      <w:r w:rsidRPr="007E1F0B">
        <w:rPr>
          <w:rFonts w:cs="Arial"/>
          <w:i/>
          <w:szCs w:val="20"/>
        </w:rPr>
        <w:t xml:space="preserve">Message3-ThresholdB, </w:t>
      </w:r>
      <w:r w:rsidRPr="007E1F0B">
        <w:rPr>
          <w:rFonts w:cs="Arial"/>
          <w:szCs w:val="20"/>
        </w:rPr>
        <w:t>a preamble from Random Access Preamble group B is used. In all other cases a preamble from Random Access Preamble group C is used</w:t>
      </w:r>
      <w:bookmarkEnd w:id="109"/>
      <w:bookmarkEnd w:id="110"/>
      <w:r w:rsidRPr="007E1F0B">
        <w:rPr>
          <w:rFonts w:cs="Arial"/>
          <w:b/>
          <w:szCs w:val="20"/>
        </w:rPr>
        <w:t>.</w:t>
      </w:r>
      <w:bookmarkEnd w:id="111"/>
      <w:bookmarkEnd w:id="112"/>
      <w:bookmarkEnd w:id="113"/>
    </w:p>
    <w:p w14:paraId="171BDBB8" w14:textId="77777777" w:rsidR="00A44A5C" w:rsidRPr="007E1F0B" w:rsidRDefault="00A44A5C" w:rsidP="00A44A5C">
      <w:pPr>
        <w:pStyle w:val="Proposal"/>
        <w:rPr>
          <w:rFonts w:cs="Arial"/>
          <w:szCs w:val="20"/>
        </w:rPr>
      </w:pPr>
      <w:bookmarkStart w:id="114" w:name="_Toc477896811"/>
      <w:bookmarkStart w:id="115" w:name="_Toc477896951"/>
      <w:bookmarkStart w:id="116" w:name="_Toc477935358"/>
      <w:bookmarkStart w:id="117" w:name="_Toc477935412"/>
      <w:bookmarkStart w:id="118" w:name="_Toc477935476"/>
      <w:bookmarkStart w:id="119" w:name="_Toc478045666"/>
      <w:bookmarkStart w:id="120" w:name="_Toc478049529"/>
      <w:bookmarkStart w:id="121" w:name="_Toc478113870"/>
      <w:bookmarkStart w:id="122" w:name="_Toc478114006"/>
      <w:bookmarkStart w:id="123" w:name="_Toc478127577"/>
      <w:bookmarkStart w:id="124" w:name="_Toc478127627"/>
      <w:bookmarkStart w:id="125" w:name="_Toc478127637"/>
      <w:bookmarkStart w:id="126" w:name="_Toc478127655"/>
      <w:bookmarkStart w:id="127" w:name="_Toc478127667"/>
      <w:bookmarkStart w:id="128" w:name="_Toc478128079"/>
      <w:bookmarkStart w:id="129" w:name="_Toc478152320"/>
      <w:bookmarkStart w:id="130" w:name="_Toc480793715"/>
      <w:bookmarkStart w:id="131" w:name="_Toc481680955"/>
      <w:bookmarkStart w:id="132" w:name="_Toc481866932"/>
      <w:r w:rsidRPr="007E1F0B">
        <w:rPr>
          <w:rFonts w:cs="Arial"/>
          <w:szCs w:val="20"/>
        </w:rPr>
        <w:t xml:space="preserve">If </w:t>
      </w:r>
      <w:r w:rsidRPr="007E1F0B">
        <w:rPr>
          <w:rFonts w:cs="Arial"/>
          <w:i/>
          <w:szCs w:val="20"/>
        </w:rPr>
        <w:t>n</w:t>
      </w:r>
      <w:r w:rsidRPr="007E1F0B">
        <w:rPr>
          <w:rFonts w:cs="Arial"/>
          <w:szCs w:val="20"/>
        </w:rPr>
        <w:t xml:space="preserve"> Random Access Preamble groups are configured, there are </w:t>
      </w:r>
      <w:r w:rsidRPr="007E1F0B">
        <w:rPr>
          <w:rFonts w:cs="Arial"/>
          <w:i/>
          <w:szCs w:val="20"/>
        </w:rPr>
        <w:t>n</w:t>
      </w:r>
      <w:r w:rsidRPr="007E1F0B">
        <w:rPr>
          <w:rFonts w:cs="Arial"/>
          <w:szCs w:val="20"/>
        </w:rPr>
        <w:t xml:space="preserve"> – 1 Message 3 size thresholds for Random Access Preamble group selection.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2C8F10C" w14:textId="66D4C953" w:rsidR="00A44A5C" w:rsidRPr="007E1F0B" w:rsidRDefault="00A44A5C" w:rsidP="00A44A5C">
      <w:pPr>
        <w:pStyle w:val="BodyText"/>
        <w:rPr>
          <w:rFonts w:cs="Arial"/>
          <w:szCs w:val="20"/>
        </w:rPr>
      </w:pPr>
      <w:r w:rsidRPr="007E1F0B">
        <w:rPr>
          <w:rFonts w:cs="Arial"/>
          <w:szCs w:val="20"/>
        </w:rPr>
        <w:t>Since both the Random Access Group definition and the corresponding message 3 size thresholds can be common for all users in a cell and there seems no benefit to have user-specific configurations. It is preferred to convey these parameters via System Information</w:t>
      </w:r>
      <w:r w:rsidR="007E1F0B">
        <w:rPr>
          <w:rFonts w:cs="Arial"/>
          <w:szCs w:val="20"/>
        </w:rPr>
        <w:t xml:space="preserve"> as they may be applied in connection request</w:t>
      </w:r>
      <w:r w:rsidRPr="007E1F0B">
        <w:rPr>
          <w:rFonts w:cs="Arial"/>
          <w:szCs w:val="20"/>
        </w:rPr>
        <w:t xml:space="preserve">. </w:t>
      </w:r>
    </w:p>
    <w:p w14:paraId="11D40C9D" w14:textId="77777777" w:rsidR="00A44A5C" w:rsidRPr="007E1F0B" w:rsidRDefault="00A44A5C" w:rsidP="00A44A5C">
      <w:pPr>
        <w:pStyle w:val="Proposal"/>
        <w:rPr>
          <w:rFonts w:cs="Arial"/>
          <w:szCs w:val="20"/>
        </w:rPr>
      </w:pPr>
      <w:bookmarkStart w:id="133" w:name="_Toc477896812"/>
      <w:bookmarkStart w:id="134" w:name="_Toc477896952"/>
      <w:bookmarkStart w:id="135" w:name="_Toc477935359"/>
      <w:bookmarkStart w:id="136" w:name="_Toc477935413"/>
      <w:bookmarkStart w:id="137" w:name="_Toc477935477"/>
      <w:bookmarkStart w:id="138" w:name="_Toc478045667"/>
      <w:bookmarkStart w:id="139" w:name="_Toc478049530"/>
      <w:bookmarkStart w:id="140" w:name="_Toc478113871"/>
      <w:bookmarkStart w:id="141" w:name="_Toc478114007"/>
      <w:bookmarkStart w:id="142" w:name="_Toc478127578"/>
      <w:bookmarkStart w:id="143" w:name="_Toc478127628"/>
      <w:bookmarkStart w:id="144" w:name="_Toc478127638"/>
      <w:bookmarkStart w:id="145" w:name="_Toc478127656"/>
      <w:bookmarkStart w:id="146" w:name="_Toc478127668"/>
      <w:bookmarkStart w:id="147" w:name="_Toc478128080"/>
      <w:bookmarkStart w:id="148" w:name="_Toc478152321"/>
      <w:bookmarkStart w:id="149" w:name="_Toc480793716"/>
      <w:bookmarkStart w:id="150" w:name="_Toc481680956"/>
      <w:bookmarkStart w:id="151" w:name="_Toc481866933"/>
      <w:r w:rsidRPr="007E1F0B">
        <w:rPr>
          <w:rFonts w:cs="Arial"/>
          <w:szCs w:val="20"/>
        </w:rPr>
        <w:t xml:space="preserve">Both </w:t>
      </w:r>
      <w:r w:rsidRPr="007E1F0B">
        <w:rPr>
          <w:rFonts w:cs="Arial"/>
          <w:i/>
          <w:szCs w:val="20"/>
        </w:rPr>
        <w:t xml:space="preserve">sizeOfRA-PreamblesGroupX </w:t>
      </w:r>
      <w:r w:rsidRPr="007E1F0B">
        <w:rPr>
          <w:rFonts w:cs="Arial"/>
          <w:szCs w:val="20"/>
        </w:rPr>
        <w:t>and</w:t>
      </w:r>
      <w:r w:rsidRPr="007E1F0B">
        <w:rPr>
          <w:rFonts w:cs="Arial"/>
          <w:i/>
          <w:szCs w:val="20"/>
        </w:rPr>
        <w:t xml:space="preserve"> Message3-ThresholdX</w:t>
      </w:r>
      <w:r w:rsidRPr="007E1F0B">
        <w:rPr>
          <w:rFonts w:cs="Arial"/>
          <w:szCs w:val="20"/>
        </w:rPr>
        <w:t xml:space="preserve"> are conveyed via System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EF49FCE" w14:textId="3F59B19F" w:rsidR="00A44A5C" w:rsidRPr="007E1F0B" w:rsidRDefault="00A44A5C" w:rsidP="00A44A5C">
      <w:pPr>
        <w:pStyle w:val="BodyText"/>
        <w:rPr>
          <w:rFonts w:cs="Arial"/>
          <w:b/>
          <w:szCs w:val="20"/>
        </w:rPr>
      </w:pPr>
      <w:bookmarkStart w:id="152" w:name="_Toc477896813"/>
      <w:bookmarkStart w:id="153" w:name="_Toc477896953"/>
      <w:bookmarkStart w:id="154" w:name="_Toc477935360"/>
      <w:bookmarkStart w:id="155" w:name="_Toc477935414"/>
      <w:bookmarkStart w:id="156" w:name="_Toc477935478"/>
      <w:bookmarkStart w:id="157" w:name="_Toc478045668"/>
      <w:bookmarkStart w:id="158" w:name="_Toc478049531"/>
      <w:bookmarkStart w:id="159" w:name="_Toc478113872"/>
      <w:bookmarkStart w:id="160" w:name="_Toc478114008"/>
      <w:bookmarkStart w:id="161" w:name="_Toc478127579"/>
      <w:bookmarkStart w:id="162" w:name="_Toc478127629"/>
      <w:bookmarkStart w:id="163" w:name="_Toc478127639"/>
      <w:bookmarkStart w:id="164" w:name="_Toc478127657"/>
      <w:r w:rsidRPr="007E1F0B">
        <w:rPr>
          <w:rFonts w:cs="Arial"/>
          <w:szCs w:val="20"/>
        </w:rPr>
        <w:t xml:space="preserve">Since the PRACH preambles are limited, use of fine grained partitions will further fragment the PRACH resources, which will lower the PRACH resource sharing efficiency and increase the preamble collision probability. Furthermore, more indicators must be included in either minimum SI or other SI, which means overhead increase for broadcast transmission. In considering this, the pros and cons of other schemes which </w:t>
      </w:r>
      <w:r w:rsidRPr="007E1F0B">
        <w:rPr>
          <w:rFonts w:cs="Arial"/>
          <w:szCs w:val="20"/>
        </w:rPr>
        <w:lastRenderedPageBreak/>
        <w:t>require the further PRACH resource partition for other purposes shall be carefully evaluated and should only be used if a real need is foreseen. Our view is that there is currently no need for additional PRACH resource partition</w:t>
      </w:r>
      <w:bookmarkEnd w:id="49"/>
      <w:bookmarkEnd w:id="50"/>
      <w:r w:rsidRPr="007E1F0B">
        <w:rPr>
          <w:rFonts w:cs="Arial"/>
          <w:szCs w:val="20"/>
        </w:rPr>
        <w:t xml:space="preserve"> for other purposes.</w:t>
      </w:r>
      <w:bookmarkEnd w:id="51"/>
      <w:bookmarkEnd w:id="152"/>
      <w:bookmarkEnd w:id="153"/>
      <w:bookmarkEnd w:id="154"/>
      <w:bookmarkEnd w:id="155"/>
      <w:bookmarkEnd w:id="156"/>
      <w:bookmarkEnd w:id="157"/>
      <w:bookmarkEnd w:id="158"/>
      <w:bookmarkEnd w:id="159"/>
      <w:bookmarkEnd w:id="160"/>
      <w:bookmarkEnd w:id="161"/>
      <w:bookmarkEnd w:id="162"/>
      <w:bookmarkEnd w:id="163"/>
      <w:bookmarkEnd w:id="164"/>
    </w:p>
    <w:p w14:paraId="59A36139" w14:textId="77777777" w:rsidR="00A44A5C" w:rsidRPr="007E1F0B" w:rsidRDefault="00A44A5C" w:rsidP="00A44A5C">
      <w:pPr>
        <w:pStyle w:val="Proposal"/>
        <w:rPr>
          <w:rFonts w:cs="Arial"/>
          <w:szCs w:val="20"/>
        </w:rPr>
      </w:pPr>
      <w:bookmarkStart w:id="165" w:name="_Toc477262479"/>
      <w:bookmarkStart w:id="166" w:name="_Toc477416067"/>
      <w:bookmarkStart w:id="167" w:name="_Toc477510637"/>
      <w:bookmarkStart w:id="168" w:name="_Toc477896814"/>
      <w:bookmarkStart w:id="169" w:name="_Toc477896954"/>
      <w:bookmarkStart w:id="170" w:name="_Toc477935361"/>
      <w:bookmarkStart w:id="171" w:name="_Toc477935415"/>
      <w:bookmarkStart w:id="172" w:name="_Toc477935479"/>
      <w:bookmarkStart w:id="173" w:name="_Toc478045669"/>
      <w:bookmarkStart w:id="174" w:name="_Toc478049532"/>
      <w:bookmarkStart w:id="175" w:name="_Toc478113873"/>
      <w:bookmarkStart w:id="176" w:name="_Toc478114009"/>
      <w:bookmarkStart w:id="177" w:name="_Toc478127580"/>
      <w:bookmarkStart w:id="178" w:name="_Toc478127630"/>
      <w:bookmarkStart w:id="179" w:name="_Toc478127640"/>
      <w:bookmarkStart w:id="180" w:name="_Toc478127658"/>
      <w:bookmarkStart w:id="181" w:name="_Toc478127669"/>
      <w:bookmarkStart w:id="182" w:name="_Toc478128081"/>
      <w:bookmarkStart w:id="183" w:name="_Toc478152322"/>
      <w:bookmarkStart w:id="184" w:name="_Toc480793717"/>
      <w:bookmarkStart w:id="185" w:name="_Toc481680957"/>
      <w:bookmarkStart w:id="186" w:name="_Toc481866934"/>
      <w:r w:rsidRPr="007E1F0B">
        <w:rPr>
          <w:rFonts w:cs="Arial"/>
          <w:szCs w:val="20"/>
        </w:rPr>
        <w:t>More PRACH preamble partitions for other reasons than indication of message 3 size is FFS and should be low prioritized in first release of NR.</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BD5BB2B" w14:textId="77777777" w:rsidR="00A44A5C" w:rsidRPr="007E1F0B" w:rsidRDefault="00A44A5C" w:rsidP="007E1F0B">
      <w:pPr>
        <w:pStyle w:val="Heading2"/>
        <w:rPr>
          <w:lang w:val="en-US"/>
        </w:rPr>
      </w:pPr>
      <w:r w:rsidRPr="007E1F0B">
        <w:rPr>
          <w:lang w:val="en-US"/>
        </w:rPr>
        <w:t>PRACH partition</w:t>
      </w:r>
    </w:p>
    <w:p w14:paraId="017A5D4E" w14:textId="4A5475FF" w:rsidR="00A44A5C" w:rsidRPr="007E1F0B" w:rsidRDefault="00A44A5C" w:rsidP="00A44A5C">
      <w:pPr>
        <w:rPr>
          <w:rFonts w:cs="Arial"/>
          <w:szCs w:val="20"/>
        </w:rPr>
      </w:pPr>
      <w:r w:rsidRPr="007E1F0B">
        <w:rPr>
          <w:rFonts w:cs="Arial"/>
          <w:szCs w:val="20"/>
        </w:rPr>
        <w:t xml:space="preserve">In addition to preamble groups, use of partitioning PRACH radio resources to indicate Message 3 size could also be feasible. In LTE, the </w:t>
      </w:r>
      <w:r w:rsidRPr="007E1F0B">
        <w:rPr>
          <w:rFonts w:cs="Arial"/>
          <w:i/>
          <w:szCs w:val="20"/>
        </w:rPr>
        <w:t>prach-ConfigIndex</w:t>
      </w:r>
      <w:r w:rsidRPr="007E1F0B">
        <w:rPr>
          <w:rFonts w:cs="Arial"/>
          <w:szCs w:val="20"/>
        </w:rPr>
        <w:t xml:space="preserve"> is used to indicate where in time and frequency the PRACH transmissions may take place. Using different </w:t>
      </w:r>
      <w:r w:rsidRPr="007E1F0B">
        <w:rPr>
          <w:rFonts w:cs="Arial"/>
          <w:i/>
          <w:szCs w:val="20"/>
        </w:rPr>
        <w:t>prach-ConfigIndex</w:t>
      </w:r>
      <w:r w:rsidRPr="007E1F0B">
        <w:rPr>
          <w:rFonts w:cs="Arial"/>
          <w:szCs w:val="20"/>
        </w:rPr>
        <w:t xml:space="preserve"> configurations, the UE may transmit PRACH preamble in more than one subfram</w:t>
      </w:r>
      <w:r w:rsidR="00E57E83" w:rsidRPr="007E1F0B">
        <w:rPr>
          <w:rFonts w:cs="Arial"/>
          <w:szCs w:val="20"/>
        </w:rPr>
        <w:t>e</w:t>
      </w:r>
      <w:r w:rsidRPr="007E1F0B">
        <w:rPr>
          <w:rFonts w:cs="Arial"/>
          <w:szCs w:val="20"/>
        </w:rPr>
        <w:t xml:space="preserve">s in a radio frame with odd, even or any system frame number (SFN). For instance, when </w:t>
      </w:r>
      <w:r w:rsidRPr="007E1F0B">
        <w:rPr>
          <w:rFonts w:cs="Arial"/>
          <w:i/>
          <w:szCs w:val="20"/>
        </w:rPr>
        <w:t>prach-ConfigIndex</w:t>
      </w:r>
      <w:r w:rsidRPr="007E1F0B">
        <w:rPr>
          <w:rFonts w:cs="Arial"/>
          <w:szCs w:val="20"/>
        </w:rPr>
        <w:t xml:space="preserve"> is configured to 6, a UE can choose to transmit PRACH in Subframe 1 or 6 in any radio frame </w:t>
      </w:r>
      <w:r w:rsidRPr="007E1F0B">
        <w:rPr>
          <w:rFonts w:cs="Arial"/>
          <w:szCs w:val="20"/>
        </w:rPr>
        <w:fldChar w:fldCharType="begin"/>
      </w:r>
      <w:r w:rsidRPr="007E1F0B">
        <w:rPr>
          <w:rFonts w:cs="Arial"/>
          <w:szCs w:val="20"/>
        </w:rPr>
        <w:instrText xml:space="preserve"> REF _Ref478128086 \r \h  \* MERGEFORMAT </w:instrText>
      </w:r>
      <w:r w:rsidRPr="007E1F0B">
        <w:rPr>
          <w:rFonts w:cs="Arial"/>
          <w:szCs w:val="20"/>
        </w:rPr>
      </w:r>
      <w:r w:rsidRPr="007E1F0B">
        <w:rPr>
          <w:rFonts w:cs="Arial"/>
          <w:szCs w:val="20"/>
        </w:rPr>
        <w:fldChar w:fldCharType="separate"/>
      </w:r>
      <w:r w:rsidR="00A013DC" w:rsidRPr="007E1F0B">
        <w:rPr>
          <w:rFonts w:cs="Arial"/>
          <w:szCs w:val="20"/>
        </w:rPr>
        <w:t>[1]</w:t>
      </w:r>
      <w:r w:rsidRPr="007E1F0B">
        <w:rPr>
          <w:rFonts w:cs="Arial"/>
          <w:szCs w:val="20"/>
        </w:rPr>
        <w:fldChar w:fldCharType="end"/>
      </w:r>
      <w:r w:rsidRPr="007E1F0B">
        <w:rPr>
          <w:rFonts w:cs="Arial"/>
          <w:szCs w:val="20"/>
        </w:rPr>
        <w:t xml:space="preserve">. Irrespective on how the final PRACH design is done in RAN1, one could use PRACH transmission </w:t>
      </w:r>
      <w:r w:rsidR="007E1F0B" w:rsidRPr="007E1F0B">
        <w:rPr>
          <w:rFonts w:cs="Arial"/>
          <w:szCs w:val="20"/>
        </w:rPr>
        <w:t>occurrence</w:t>
      </w:r>
      <w:r w:rsidRPr="007E1F0B">
        <w:rPr>
          <w:rFonts w:cs="Arial"/>
          <w:szCs w:val="20"/>
        </w:rPr>
        <w:t xml:space="preserve"> in time (subframe number and or system frame number) to indicate the message 3 size. As an example, one can divide the subframe numbers for PRACH transmissions into groups and each group indicates one message 3 size range. As another example, one can use odd or even SFN when the PRACH is transmitted to indicate message 3 size. By such grouping schemes, the message 3 size can be indicated without clear increase of the receiver complexity. </w:t>
      </w:r>
    </w:p>
    <w:p w14:paraId="4E5A3667" w14:textId="1D16FAC7" w:rsidR="00A44A5C" w:rsidRPr="007E1F0B" w:rsidRDefault="00A44A5C" w:rsidP="00A44A5C">
      <w:pPr>
        <w:pStyle w:val="Proposal"/>
        <w:rPr>
          <w:rFonts w:cs="Arial"/>
          <w:szCs w:val="20"/>
        </w:rPr>
      </w:pPr>
      <w:bookmarkStart w:id="187" w:name="_Toc477935362"/>
      <w:bookmarkStart w:id="188" w:name="_Toc477935416"/>
      <w:bookmarkStart w:id="189" w:name="_Toc477935480"/>
      <w:bookmarkStart w:id="190" w:name="_Toc478045670"/>
      <w:bookmarkStart w:id="191" w:name="_Toc478049533"/>
      <w:bookmarkStart w:id="192" w:name="_Toc478113874"/>
      <w:bookmarkStart w:id="193" w:name="_Toc478114010"/>
      <w:bookmarkStart w:id="194" w:name="_Toc478127581"/>
      <w:bookmarkStart w:id="195" w:name="_Toc478127631"/>
      <w:bookmarkStart w:id="196" w:name="_Toc478127641"/>
      <w:bookmarkStart w:id="197" w:name="_Toc478127659"/>
      <w:bookmarkStart w:id="198" w:name="_Toc478127670"/>
      <w:bookmarkStart w:id="199" w:name="_Toc478128082"/>
      <w:bookmarkStart w:id="200" w:name="_Toc478152323"/>
      <w:bookmarkStart w:id="201" w:name="_Toc480793718"/>
      <w:bookmarkStart w:id="202" w:name="_Toc481680958"/>
      <w:bookmarkStart w:id="203" w:name="_Toc481866935"/>
      <w:r w:rsidRPr="007E1F0B">
        <w:rPr>
          <w:rFonts w:cs="Arial"/>
          <w:szCs w:val="20"/>
        </w:rPr>
        <w:t xml:space="preserve">NR </w:t>
      </w:r>
      <w:r w:rsidR="007C1B52" w:rsidRPr="007E1F0B">
        <w:rPr>
          <w:rFonts w:cs="Arial"/>
          <w:szCs w:val="20"/>
        </w:rPr>
        <w:t>shall</w:t>
      </w:r>
      <w:r w:rsidRPr="007E1F0B">
        <w:rPr>
          <w:rFonts w:cs="Arial"/>
          <w:szCs w:val="20"/>
        </w:rPr>
        <w:t xml:space="preserve"> support a configuration using the System Frame Number and/or subframe number for PRACH transmission to signal Message 3 size.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5E5E8AE" w14:textId="7655FD72" w:rsidR="00A44A5C" w:rsidRPr="007E1F0B" w:rsidRDefault="00A44A5C" w:rsidP="00A44A5C">
      <w:pPr>
        <w:rPr>
          <w:rFonts w:cs="Arial"/>
          <w:szCs w:val="20"/>
        </w:rPr>
      </w:pPr>
      <w:r w:rsidRPr="007E1F0B">
        <w:rPr>
          <w:rFonts w:cs="Arial"/>
          <w:szCs w:val="20"/>
        </w:rPr>
        <w:t>One way would be to combine this with Random Access Preamble groups is to use two Random Access Preamble groups, where only one of the groups, e.g. Random Access Preamble group B, is used to indicate Message 3 size. If a preamble from Random Access Preamble group A is used, no size indication is used. Within Random Access Preamble group B, one example is to use different subframe number and or SFN of</w:t>
      </w:r>
      <w:r w:rsidRPr="007E1F0B">
        <w:rPr>
          <w:rFonts w:cs="Arial"/>
          <w:b/>
          <w:i/>
          <w:szCs w:val="20"/>
        </w:rPr>
        <w:t xml:space="preserve"> </w:t>
      </w:r>
      <w:r w:rsidRPr="007E1F0B">
        <w:rPr>
          <w:rFonts w:cs="Arial"/>
          <w:szCs w:val="20"/>
        </w:rPr>
        <w:t xml:space="preserve">PRACH transmission to indicate different Message 3 size. More PRACH transmission groups can be realized without increase of the receiver complexity for PRACH monitoring and collision probability. This method will result in </w:t>
      </w:r>
      <w:r w:rsidR="007C1B52" w:rsidRPr="007E1F0B">
        <w:rPr>
          <w:rFonts w:cs="Arial"/>
          <w:szCs w:val="20"/>
        </w:rPr>
        <w:t>efficient</w:t>
      </w:r>
      <w:r w:rsidRPr="007E1F0B">
        <w:rPr>
          <w:rFonts w:cs="Arial"/>
          <w:szCs w:val="20"/>
        </w:rPr>
        <w:t xml:space="preserve"> grant allocation for UL small data transmission. Hence we propose: </w:t>
      </w:r>
    </w:p>
    <w:p w14:paraId="101C49A9" w14:textId="5BE8E79D" w:rsidR="00A44A5C" w:rsidRPr="007E1F0B" w:rsidRDefault="00A44A5C" w:rsidP="00A44A5C">
      <w:pPr>
        <w:pStyle w:val="Proposal"/>
        <w:rPr>
          <w:rFonts w:cs="Arial"/>
          <w:szCs w:val="20"/>
        </w:rPr>
      </w:pPr>
      <w:bookmarkStart w:id="204" w:name="_Toc478114011"/>
      <w:bookmarkStart w:id="205" w:name="_Toc478127582"/>
      <w:bookmarkStart w:id="206" w:name="_Toc478127632"/>
      <w:bookmarkStart w:id="207" w:name="_Toc478127642"/>
      <w:bookmarkStart w:id="208" w:name="_Toc478127660"/>
      <w:bookmarkStart w:id="209" w:name="_Toc478127671"/>
      <w:bookmarkStart w:id="210" w:name="_Toc478128083"/>
      <w:bookmarkStart w:id="211" w:name="_Toc478152324"/>
      <w:bookmarkStart w:id="212" w:name="_Toc480793719"/>
      <w:bookmarkStart w:id="213" w:name="_Toc481680959"/>
      <w:bookmarkStart w:id="214" w:name="_Toc481866936"/>
      <w:r w:rsidRPr="007E1F0B">
        <w:rPr>
          <w:rFonts w:cs="Arial"/>
          <w:szCs w:val="20"/>
        </w:rPr>
        <w:t xml:space="preserve">NR </w:t>
      </w:r>
      <w:r w:rsidR="007C1B52" w:rsidRPr="007E1F0B">
        <w:rPr>
          <w:rFonts w:cs="Arial"/>
          <w:szCs w:val="20"/>
        </w:rPr>
        <w:t>shall</w:t>
      </w:r>
      <w:r w:rsidRPr="007E1F0B">
        <w:rPr>
          <w:rFonts w:cs="Arial"/>
          <w:szCs w:val="20"/>
        </w:rPr>
        <w:t xml:space="preserve"> support configuration of using the SFN and/or subframe number </w:t>
      </w:r>
      <w:r w:rsidRPr="007E1F0B">
        <w:rPr>
          <w:rFonts w:cs="Arial"/>
          <w:bCs w:val="0"/>
          <w:szCs w:val="20"/>
        </w:rPr>
        <w:t>for PRACH transmission</w:t>
      </w:r>
      <w:r w:rsidRPr="007E1F0B">
        <w:rPr>
          <w:rFonts w:cs="Arial"/>
          <w:szCs w:val="20"/>
        </w:rPr>
        <w:t xml:space="preserve"> </w:t>
      </w:r>
      <w:r w:rsidRPr="007E1F0B">
        <w:rPr>
          <w:rFonts w:cs="Arial"/>
          <w:bCs w:val="0"/>
          <w:szCs w:val="20"/>
        </w:rPr>
        <w:t xml:space="preserve">in combination with </w:t>
      </w:r>
      <w:r w:rsidRPr="007E1F0B">
        <w:rPr>
          <w:rFonts w:cs="Arial"/>
          <w:szCs w:val="20"/>
        </w:rPr>
        <w:t>Random Access Preamble groups to signal Message 3 size.</w:t>
      </w:r>
      <w:bookmarkEnd w:id="204"/>
      <w:bookmarkEnd w:id="205"/>
      <w:bookmarkEnd w:id="206"/>
      <w:bookmarkEnd w:id="207"/>
      <w:bookmarkEnd w:id="208"/>
      <w:bookmarkEnd w:id="209"/>
      <w:bookmarkEnd w:id="210"/>
      <w:bookmarkEnd w:id="211"/>
      <w:bookmarkEnd w:id="212"/>
      <w:bookmarkEnd w:id="213"/>
      <w:bookmarkEnd w:id="214"/>
    </w:p>
    <w:bookmarkEnd w:id="1"/>
    <w:p w14:paraId="51D2838E" w14:textId="37691D29" w:rsidR="008E065E" w:rsidRPr="005257E5" w:rsidRDefault="00C01F33" w:rsidP="008E065E">
      <w:pPr>
        <w:pStyle w:val="Heading1"/>
        <w:rPr>
          <w:lang w:val="en-US"/>
        </w:rPr>
      </w:pPr>
      <w:r w:rsidRPr="007E1F0B">
        <w:rPr>
          <w:lang w:val="en-US"/>
        </w:rPr>
        <w:t>Conclusion</w:t>
      </w:r>
    </w:p>
    <w:p w14:paraId="25AE62FE" w14:textId="77777777" w:rsidR="005257E5" w:rsidRDefault="008E065E" w:rsidP="008E065E">
      <w:pPr>
        <w:pStyle w:val="BodyText"/>
        <w:rPr>
          <w:noProof/>
        </w:rPr>
      </w:pPr>
      <w:r w:rsidRPr="007E1F0B">
        <w:rPr>
          <w:rFonts w:cs="Arial"/>
          <w:szCs w:val="20"/>
        </w:rPr>
        <w:t xml:space="preserve">Based on the discussion in section </w:t>
      </w:r>
      <w:r w:rsidRPr="007E1F0B">
        <w:rPr>
          <w:rFonts w:cs="Arial"/>
          <w:szCs w:val="20"/>
          <w:highlight w:val="cyan"/>
        </w:rPr>
        <w:fldChar w:fldCharType="begin"/>
      </w:r>
      <w:r w:rsidRPr="007E1F0B">
        <w:rPr>
          <w:rFonts w:cs="Arial"/>
          <w:szCs w:val="20"/>
        </w:rPr>
        <w:instrText xml:space="preserve"> REF _Ref178064866 \r \h </w:instrText>
      </w:r>
      <w:r w:rsidR="00090BE0" w:rsidRPr="007E1F0B">
        <w:rPr>
          <w:rFonts w:cs="Arial"/>
          <w:szCs w:val="20"/>
          <w:highlight w:val="cyan"/>
        </w:rPr>
        <w:instrText xml:space="preserve"> \* MERGEFORMAT </w:instrText>
      </w:r>
      <w:r w:rsidRPr="007E1F0B">
        <w:rPr>
          <w:rFonts w:cs="Arial"/>
          <w:szCs w:val="20"/>
          <w:highlight w:val="cyan"/>
        </w:rPr>
      </w:r>
      <w:r w:rsidRPr="007E1F0B">
        <w:rPr>
          <w:rFonts w:cs="Arial"/>
          <w:szCs w:val="20"/>
          <w:highlight w:val="cyan"/>
        </w:rPr>
        <w:fldChar w:fldCharType="separate"/>
      </w:r>
      <w:r w:rsidR="00A013DC" w:rsidRPr="007E1F0B">
        <w:rPr>
          <w:rFonts w:cs="Arial"/>
          <w:szCs w:val="20"/>
        </w:rPr>
        <w:t>2</w:t>
      </w:r>
      <w:r w:rsidRPr="007E1F0B">
        <w:rPr>
          <w:rFonts w:cs="Arial"/>
          <w:szCs w:val="20"/>
          <w:highlight w:val="cyan"/>
        </w:rPr>
        <w:fldChar w:fldCharType="end"/>
      </w:r>
      <w:r w:rsidRPr="007E1F0B">
        <w:rPr>
          <w:rFonts w:cs="Arial"/>
          <w:szCs w:val="20"/>
        </w:rPr>
        <w:t xml:space="preserve"> we propose the following:</w:t>
      </w:r>
      <w:bookmarkStart w:id="215" w:name="_GoBack"/>
      <w:bookmarkEnd w:id="215"/>
      <w:r w:rsidRPr="007E1F0B">
        <w:rPr>
          <w:rFonts w:cs="Arial"/>
          <w:b/>
          <w:bCs/>
          <w:szCs w:val="20"/>
        </w:rPr>
        <w:fldChar w:fldCharType="begin"/>
      </w:r>
      <w:r w:rsidRPr="007E1F0B">
        <w:rPr>
          <w:rFonts w:cs="Arial"/>
          <w:b/>
          <w:bCs/>
          <w:szCs w:val="20"/>
        </w:rPr>
        <w:instrText xml:space="preserve"> TOC \f \n \p " " \t "Proposal;1" </w:instrText>
      </w:r>
      <w:r w:rsidRPr="007E1F0B">
        <w:rPr>
          <w:rFonts w:cs="Arial"/>
          <w:b/>
          <w:bCs/>
          <w:szCs w:val="20"/>
        </w:rPr>
        <w:fldChar w:fldCharType="separate"/>
      </w:r>
    </w:p>
    <w:p w14:paraId="2E1867CA" w14:textId="77777777" w:rsidR="005257E5" w:rsidRPr="005257E5" w:rsidRDefault="005257E5">
      <w:pPr>
        <w:pStyle w:val="TOC1"/>
        <w:rPr>
          <w:rFonts w:asciiTheme="minorHAnsi" w:eastAsiaTheme="minorEastAsia" w:hAnsiTheme="minorHAnsi" w:cstheme="minorBidi"/>
          <w:b w:val="0"/>
          <w:sz w:val="22"/>
        </w:rPr>
      </w:pPr>
      <w:r w:rsidRPr="00FC7FD9">
        <w:rPr>
          <w:rFonts w:cs="Arial"/>
        </w:rPr>
        <w:lastRenderedPageBreak/>
        <w:t>Proposal 1</w:t>
      </w:r>
      <w:r w:rsidRPr="005257E5">
        <w:rPr>
          <w:rFonts w:asciiTheme="minorHAnsi" w:eastAsiaTheme="minorEastAsia" w:hAnsiTheme="minorHAnsi" w:cstheme="minorBidi"/>
          <w:b w:val="0"/>
          <w:sz w:val="22"/>
        </w:rPr>
        <w:tab/>
      </w:r>
      <w:r w:rsidRPr="00FC7FD9">
        <w:rPr>
          <w:rFonts w:cs="Arial"/>
        </w:rPr>
        <w:t>Defining Random Access Preamble groups for flexible message 3 size indication is supported.</w:t>
      </w:r>
    </w:p>
    <w:p w14:paraId="79528F17" w14:textId="77777777" w:rsidR="005257E5" w:rsidRPr="005257E5" w:rsidRDefault="005257E5">
      <w:pPr>
        <w:pStyle w:val="TOC1"/>
        <w:rPr>
          <w:rFonts w:asciiTheme="minorHAnsi" w:eastAsiaTheme="minorEastAsia" w:hAnsiTheme="minorHAnsi" w:cstheme="minorBidi"/>
          <w:b w:val="0"/>
          <w:sz w:val="22"/>
        </w:rPr>
      </w:pPr>
      <w:r w:rsidRPr="00FC7FD9">
        <w:rPr>
          <w:rFonts w:cs="Arial"/>
        </w:rPr>
        <w:t>Proposal 2</w:t>
      </w:r>
      <w:r w:rsidRPr="005257E5">
        <w:rPr>
          <w:rFonts w:asciiTheme="minorHAnsi" w:eastAsiaTheme="minorEastAsia" w:hAnsiTheme="minorHAnsi" w:cstheme="minorBidi"/>
          <w:b w:val="0"/>
          <w:sz w:val="22"/>
        </w:rPr>
        <w:tab/>
      </w:r>
      <w:r w:rsidRPr="00FC7FD9">
        <w:rPr>
          <w:rFonts w:cs="Arial"/>
        </w:rPr>
        <w:t>The number of Random Access Preamble groups and corresponding message 3 size thresholds are configurable by the network.</w:t>
      </w:r>
    </w:p>
    <w:p w14:paraId="6F4855F8" w14:textId="77777777" w:rsidR="005257E5" w:rsidRPr="005257E5" w:rsidRDefault="005257E5">
      <w:pPr>
        <w:pStyle w:val="TOC1"/>
        <w:rPr>
          <w:rFonts w:asciiTheme="minorHAnsi" w:eastAsiaTheme="minorEastAsia" w:hAnsiTheme="minorHAnsi" w:cstheme="minorBidi"/>
          <w:b w:val="0"/>
          <w:sz w:val="22"/>
        </w:rPr>
      </w:pPr>
      <w:r w:rsidRPr="00FC7FD9">
        <w:rPr>
          <w:rFonts w:cs="Arial"/>
        </w:rPr>
        <w:t>Proposal 3</w:t>
      </w:r>
      <w:r w:rsidRPr="005257E5">
        <w:rPr>
          <w:rFonts w:asciiTheme="minorHAnsi" w:eastAsiaTheme="minorEastAsia" w:hAnsiTheme="minorHAnsi" w:cstheme="minorBidi"/>
          <w:b w:val="0"/>
          <w:sz w:val="22"/>
        </w:rPr>
        <w:tab/>
      </w:r>
      <w:r w:rsidRPr="00FC7FD9">
        <w:rPr>
          <w:rFonts w:cs="Arial"/>
        </w:rPr>
        <w:t xml:space="preserve">If </w:t>
      </w:r>
      <w:r w:rsidRPr="00FC7FD9">
        <w:rPr>
          <w:rFonts w:cs="Arial"/>
          <w:i/>
        </w:rPr>
        <w:t>n</w:t>
      </w:r>
      <w:r w:rsidRPr="00FC7FD9">
        <w:rPr>
          <w:rFonts w:cs="Arial"/>
        </w:rPr>
        <w:t xml:space="preserve"> Random Access Preamble groups are configured, each Random Access Preamble group X (0 ≤ X ≤ n-1) should have a parameter </w:t>
      </w:r>
      <w:r w:rsidRPr="00FC7FD9">
        <w:rPr>
          <w:rFonts w:cs="Arial"/>
          <w:i/>
        </w:rPr>
        <w:t>sizeOfRA-PreamblesGroupX</w:t>
      </w:r>
      <w:r w:rsidRPr="00FC7FD9">
        <w:rPr>
          <w:rFonts w:cs="Arial"/>
        </w:rPr>
        <w:t>.</w:t>
      </w:r>
    </w:p>
    <w:p w14:paraId="45170B99" w14:textId="77777777" w:rsidR="005257E5" w:rsidRPr="005257E5" w:rsidRDefault="005257E5">
      <w:pPr>
        <w:pStyle w:val="TOC1"/>
        <w:rPr>
          <w:rFonts w:asciiTheme="minorHAnsi" w:eastAsiaTheme="minorEastAsia" w:hAnsiTheme="minorHAnsi" w:cstheme="minorBidi"/>
          <w:b w:val="0"/>
          <w:sz w:val="22"/>
        </w:rPr>
      </w:pPr>
      <w:r w:rsidRPr="00FC7FD9">
        <w:rPr>
          <w:rFonts w:cs="Arial"/>
        </w:rPr>
        <w:t>Proposal 4</w:t>
      </w:r>
      <w:r w:rsidRPr="005257E5">
        <w:rPr>
          <w:rFonts w:asciiTheme="minorHAnsi" w:eastAsiaTheme="minorEastAsia" w:hAnsiTheme="minorHAnsi" w:cstheme="minorBidi"/>
          <w:b w:val="0"/>
          <w:sz w:val="22"/>
        </w:rPr>
        <w:tab/>
      </w:r>
      <w:r w:rsidRPr="00FC7FD9">
        <w:rPr>
          <w:rFonts w:cs="Arial"/>
        </w:rPr>
        <w:t xml:space="preserve">If </w:t>
      </w:r>
      <w:r w:rsidRPr="00FC7FD9">
        <w:rPr>
          <w:rFonts w:cs="Arial"/>
          <w:i/>
        </w:rPr>
        <w:t>n</w:t>
      </w:r>
      <w:r w:rsidRPr="00FC7FD9">
        <w:rPr>
          <w:rFonts w:cs="Arial"/>
        </w:rPr>
        <w:t xml:space="preserve"> Random Access Preamble groups are configured, there are </w:t>
      </w:r>
      <w:r w:rsidRPr="00FC7FD9">
        <w:rPr>
          <w:rFonts w:cs="Arial"/>
          <w:i/>
        </w:rPr>
        <w:t>n</w:t>
      </w:r>
      <w:r w:rsidRPr="00FC7FD9">
        <w:rPr>
          <w:rFonts w:cs="Arial"/>
        </w:rPr>
        <w:t xml:space="preserve"> – 1 Message 3 size thresholds for Random Access Preamble group selection.</w:t>
      </w:r>
    </w:p>
    <w:p w14:paraId="2024B3D7" w14:textId="77777777" w:rsidR="005257E5" w:rsidRPr="005257E5" w:rsidRDefault="005257E5">
      <w:pPr>
        <w:pStyle w:val="TOC1"/>
        <w:rPr>
          <w:rFonts w:asciiTheme="minorHAnsi" w:eastAsiaTheme="minorEastAsia" w:hAnsiTheme="minorHAnsi" w:cstheme="minorBidi"/>
          <w:b w:val="0"/>
          <w:sz w:val="22"/>
        </w:rPr>
      </w:pPr>
      <w:r w:rsidRPr="00FC7FD9">
        <w:rPr>
          <w:rFonts w:cs="Arial"/>
        </w:rPr>
        <w:t>Proposal 5</w:t>
      </w:r>
      <w:r w:rsidRPr="005257E5">
        <w:rPr>
          <w:rFonts w:asciiTheme="minorHAnsi" w:eastAsiaTheme="minorEastAsia" w:hAnsiTheme="minorHAnsi" w:cstheme="minorBidi"/>
          <w:b w:val="0"/>
          <w:sz w:val="22"/>
        </w:rPr>
        <w:tab/>
      </w:r>
      <w:r w:rsidRPr="00FC7FD9">
        <w:rPr>
          <w:rFonts w:cs="Arial"/>
        </w:rPr>
        <w:t xml:space="preserve">Both </w:t>
      </w:r>
      <w:r w:rsidRPr="00FC7FD9">
        <w:rPr>
          <w:rFonts w:cs="Arial"/>
          <w:i/>
        </w:rPr>
        <w:t xml:space="preserve">sizeOfRA-PreamblesGroupX </w:t>
      </w:r>
      <w:r w:rsidRPr="00FC7FD9">
        <w:rPr>
          <w:rFonts w:cs="Arial"/>
        </w:rPr>
        <w:t>and</w:t>
      </w:r>
      <w:r w:rsidRPr="00FC7FD9">
        <w:rPr>
          <w:rFonts w:cs="Arial"/>
          <w:i/>
        </w:rPr>
        <w:t xml:space="preserve"> Message3-ThresholdX</w:t>
      </w:r>
      <w:r w:rsidRPr="00FC7FD9">
        <w:rPr>
          <w:rFonts w:cs="Arial"/>
        </w:rPr>
        <w:t xml:space="preserve"> are conveyed via System Information.</w:t>
      </w:r>
    </w:p>
    <w:p w14:paraId="3B140EFB" w14:textId="77777777" w:rsidR="005257E5" w:rsidRPr="005257E5" w:rsidRDefault="005257E5">
      <w:pPr>
        <w:pStyle w:val="TOC1"/>
        <w:rPr>
          <w:rFonts w:asciiTheme="minorHAnsi" w:eastAsiaTheme="minorEastAsia" w:hAnsiTheme="minorHAnsi" w:cstheme="minorBidi"/>
          <w:b w:val="0"/>
          <w:sz w:val="22"/>
        </w:rPr>
      </w:pPr>
      <w:r w:rsidRPr="00FC7FD9">
        <w:rPr>
          <w:rFonts w:cs="Arial"/>
        </w:rPr>
        <w:t>Proposal 6</w:t>
      </w:r>
      <w:r w:rsidRPr="005257E5">
        <w:rPr>
          <w:rFonts w:asciiTheme="minorHAnsi" w:eastAsiaTheme="minorEastAsia" w:hAnsiTheme="minorHAnsi" w:cstheme="minorBidi"/>
          <w:b w:val="0"/>
          <w:sz w:val="22"/>
        </w:rPr>
        <w:tab/>
      </w:r>
      <w:r w:rsidRPr="00FC7FD9">
        <w:rPr>
          <w:rFonts w:cs="Arial"/>
        </w:rPr>
        <w:t>More PRACH preamble partitions for other reasons than indication of message 3 size is FFS and should be low prioritized in first release of NR.</w:t>
      </w:r>
    </w:p>
    <w:p w14:paraId="0B8F7ECA" w14:textId="77777777" w:rsidR="005257E5" w:rsidRPr="005257E5" w:rsidRDefault="005257E5">
      <w:pPr>
        <w:pStyle w:val="TOC1"/>
        <w:rPr>
          <w:rFonts w:asciiTheme="minorHAnsi" w:eastAsiaTheme="minorEastAsia" w:hAnsiTheme="minorHAnsi" w:cstheme="minorBidi"/>
          <w:b w:val="0"/>
          <w:sz w:val="22"/>
        </w:rPr>
      </w:pPr>
      <w:r w:rsidRPr="00FC7FD9">
        <w:rPr>
          <w:rFonts w:cs="Arial"/>
        </w:rPr>
        <w:t>Proposal 7</w:t>
      </w:r>
      <w:r w:rsidRPr="005257E5">
        <w:rPr>
          <w:rFonts w:asciiTheme="minorHAnsi" w:eastAsiaTheme="minorEastAsia" w:hAnsiTheme="minorHAnsi" w:cstheme="minorBidi"/>
          <w:b w:val="0"/>
          <w:sz w:val="22"/>
        </w:rPr>
        <w:tab/>
      </w:r>
      <w:r w:rsidRPr="00FC7FD9">
        <w:rPr>
          <w:rFonts w:cs="Arial"/>
        </w:rPr>
        <w:t>NR shall support a configuration using the System Frame Number and/or subframe number for PRACH transmission to signal Message 3 size.</w:t>
      </w:r>
    </w:p>
    <w:p w14:paraId="1AFFC96D" w14:textId="77777777" w:rsidR="005257E5" w:rsidRPr="005257E5" w:rsidRDefault="005257E5">
      <w:pPr>
        <w:pStyle w:val="TOC1"/>
        <w:rPr>
          <w:rFonts w:asciiTheme="minorHAnsi" w:eastAsiaTheme="minorEastAsia" w:hAnsiTheme="minorHAnsi" w:cstheme="minorBidi"/>
          <w:b w:val="0"/>
          <w:sz w:val="22"/>
        </w:rPr>
      </w:pPr>
      <w:r w:rsidRPr="00FC7FD9">
        <w:rPr>
          <w:rFonts w:cs="Arial"/>
        </w:rPr>
        <w:t>Proposal 8</w:t>
      </w:r>
      <w:r w:rsidRPr="005257E5">
        <w:rPr>
          <w:rFonts w:asciiTheme="minorHAnsi" w:eastAsiaTheme="minorEastAsia" w:hAnsiTheme="minorHAnsi" w:cstheme="minorBidi"/>
          <w:b w:val="0"/>
          <w:sz w:val="22"/>
        </w:rPr>
        <w:tab/>
      </w:r>
      <w:r w:rsidRPr="00FC7FD9">
        <w:rPr>
          <w:rFonts w:cs="Arial"/>
        </w:rPr>
        <w:t>NR shall support configuration of using the SFN and/or subframe number for PRACH transmission in combination with Random Access Preamble groups to signal Message 3 size.</w:t>
      </w:r>
    </w:p>
    <w:p w14:paraId="4246672B" w14:textId="77777777" w:rsidR="008E065E" w:rsidRPr="007E1F0B" w:rsidRDefault="008E065E" w:rsidP="008E065E">
      <w:pPr>
        <w:rPr>
          <w:rFonts w:cs="Arial"/>
          <w:b/>
          <w:bCs/>
        </w:rPr>
      </w:pPr>
      <w:r w:rsidRPr="007E1F0B">
        <w:rPr>
          <w:rFonts w:cs="Arial"/>
          <w:b/>
          <w:bCs/>
          <w:szCs w:val="20"/>
        </w:rPr>
        <w:fldChar w:fldCharType="end"/>
      </w:r>
    </w:p>
    <w:p w14:paraId="2BB1BBC9" w14:textId="77777777" w:rsidR="00F507D1" w:rsidRPr="007E1F0B" w:rsidRDefault="00F507D1" w:rsidP="00CE0424">
      <w:pPr>
        <w:pStyle w:val="Heading1"/>
        <w:rPr>
          <w:lang w:val="en-US"/>
        </w:rPr>
      </w:pPr>
      <w:bookmarkStart w:id="216" w:name="_In-sequence_SDU_delivery"/>
      <w:bookmarkEnd w:id="216"/>
      <w:r w:rsidRPr="007E1F0B">
        <w:rPr>
          <w:lang w:val="en-US"/>
        </w:rPr>
        <w:t>References</w:t>
      </w:r>
    </w:p>
    <w:p w14:paraId="5C7DE4C9" w14:textId="1FA085CF" w:rsidR="005F3025" w:rsidRPr="007E1F0B" w:rsidRDefault="00552D7C" w:rsidP="00311702">
      <w:pPr>
        <w:pStyle w:val="Reference"/>
        <w:rPr>
          <w:rFonts w:cs="Arial"/>
          <w:szCs w:val="20"/>
        </w:rPr>
      </w:pPr>
      <w:bookmarkStart w:id="217" w:name="_Ref478128086"/>
      <w:bookmarkStart w:id="218" w:name="_Ref174151459"/>
      <w:bookmarkStart w:id="219" w:name="_Ref189809556"/>
      <w:r w:rsidRPr="007E1F0B">
        <w:rPr>
          <w:rFonts w:cs="Arial"/>
          <w:szCs w:val="20"/>
        </w:rPr>
        <w:t>3GPP TS 36.211-a10, Table 5.7.1-2</w:t>
      </w:r>
      <w:bookmarkEnd w:id="217"/>
    </w:p>
    <w:bookmarkEnd w:id="218"/>
    <w:bookmarkEnd w:id="219"/>
    <w:p w14:paraId="08BA0F18" w14:textId="77777777" w:rsidR="003A7EF3" w:rsidRPr="007E1F0B" w:rsidRDefault="003A7EF3" w:rsidP="00CE0424">
      <w:pPr>
        <w:pStyle w:val="BodyText"/>
        <w:rPr>
          <w:rFonts w:cs="Arial"/>
        </w:rPr>
      </w:pPr>
    </w:p>
    <w:sectPr w:rsidR="003A7EF3" w:rsidRPr="007E1F0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DA1E3" w14:textId="77777777" w:rsidR="00267547" w:rsidRDefault="00267547">
      <w:r>
        <w:separator/>
      </w:r>
    </w:p>
  </w:endnote>
  <w:endnote w:type="continuationSeparator" w:id="0">
    <w:p w14:paraId="0FCC456E" w14:textId="77777777" w:rsidR="00267547" w:rsidRDefault="0026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52BF4" w14:textId="77777777" w:rsidR="00CD46D8" w:rsidRDefault="00CD4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0156" w14:textId="17630B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46D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6D8">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14D82" w14:textId="77777777" w:rsidR="00CD46D8" w:rsidRDefault="00CD4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98D07" w14:textId="77777777" w:rsidR="00267547" w:rsidRDefault="00267547">
      <w:r>
        <w:separator/>
      </w:r>
    </w:p>
  </w:footnote>
  <w:footnote w:type="continuationSeparator" w:id="0">
    <w:p w14:paraId="1F5B91A8" w14:textId="77777777" w:rsidR="00267547" w:rsidRDefault="00267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961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7B415" w14:textId="77777777" w:rsidR="00CD46D8" w:rsidRDefault="00CD4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BD311" w14:textId="77777777" w:rsidR="00CD46D8" w:rsidRDefault="00CD4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4E1"/>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776"/>
    <w:rsid w:val="00077E5F"/>
    <w:rsid w:val="0008036A"/>
    <w:rsid w:val="00081AE6"/>
    <w:rsid w:val="000855EB"/>
    <w:rsid w:val="00085B52"/>
    <w:rsid w:val="000866F2"/>
    <w:rsid w:val="0009009F"/>
    <w:rsid w:val="00090BE0"/>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547"/>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29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CD7"/>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7E5"/>
    <w:rsid w:val="00534B59"/>
    <w:rsid w:val="00536759"/>
    <w:rsid w:val="00537C62"/>
    <w:rsid w:val="00546970"/>
    <w:rsid w:val="00552D7C"/>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88"/>
    <w:rsid w:val="00670BE1"/>
    <w:rsid w:val="0067218F"/>
    <w:rsid w:val="00673C62"/>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B52"/>
    <w:rsid w:val="007C3D18"/>
    <w:rsid w:val="007C60BF"/>
    <w:rsid w:val="007C6A07"/>
    <w:rsid w:val="007C75A1"/>
    <w:rsid w:val="007C77A5"/>
    <w:rsid w:val="007D04E5"/>
    <w:rsid w:val="007D5901"/>
    <w:rsid w:val="007D7526"/>
    <w:rsid w:val="007E1F0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3DC"/>
    <w:rsid w:val="00A048A8"/>
    <w:rsid w:val="00A04F49"/>
    <w:rsid w:val="00A13E54"/>
    <w:rsid w:val="00A17F63"/>
    <w:rsid w:val="00A2052C"/>
    <w:rsid w:val="00A2193B"/>
    <w:rsid w:val="00A2351A"/>
    <w:rsid w:val="00A264A9"/>
    <w:rsid w:val="00A27785"/>
    <w:rsid w:val="00A30187"/>
    <w:rsid w:val="00A3448A"/>
    <w:rsid w:val="00A36297"/>
    <w:rsid w:val="00A40F96"/>
    <w:rsid w:val="00A41E2B"/>
    <w:rsid w:val="00A44A5C"/>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6D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6A9A"/>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00D"/>
    <w:rsid w:val="00E446F1"/>
    <w:rsid w:val="00E46886"/>
    <w:rsid w:val="00E47AEF"/>
    <w:rsid w:val="00E53B75"/>
    <w:rsid w:val="00E54E3B"/>
    <w:rsid w:val="00E57565"/>
    <w:rsid w:val="00E57E8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A9"/>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7A7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257E5"/>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257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57E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rPr>
      <w:lang w:eastAsia="en-US"/>
    </w:rPr>
  </w:style>
  <w:style w:type="paragraph" w:customStyle="1" w:styleId="B2">
    <w:name w:val="B2"/>
    <w:basedOn w:val="List2"/>
    <w:rsid w:val="00A66F55"/>
    <w:pPr>
      <w:spacing w:after="180"/>
    </w:pPr>
    <w:rPr>
      <w:lang w:eastAsia="en-US"/>
    </w:rPr>
  </w:style>
  <w:style w:type="paragraph" w:customStyle="1" w:styleId="B3">
    <w:name w:val="B3"/>
    <w:basedOn w:val="List3"/>
    <w:rsid w:val="00A66F55"/>
    <w:pPr>
      <w:spacing w:after="180"/>
    </w:pPr>
    <w:rPr>
      <w:lang w:eastAsia="en-US"/>
    </w:rPr>
  </w:style>
  <w:style w:type="paragraph" w:customStyle="1" w:styleId="B4">
    <w:name w:val="B4"/>
    <w:basedOn w:val="List4"/>
    <w:rsid w:val="00A66F55"/>
    <w:pPr>
      <w:spacing w:after="180"/>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
    <w:name w:val="B1 Char"/>
    <w:link w:val="B1"/>
    <w:rsid w:val="00A44A5C"/>
    <w:rPr>
      <w:rFonts w:ascii="Arial" w:hAnsi="Arial"/>
      <w:lang w:val="en-GB"/>
    </w:rPr>
  </w:style>
  <w:style w:type="character" w:customStyle="1" w:styleId="Heading3Char">
    <w:name w:val="Heading 3 Char"/>
    <w:basedOn w:val="DefaultParagraphFont"/>
    <w:link w:val="Heading3"/>
    <w:rsid w:val="00A44A5C"/>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7232B-1956-416E-9217-D42CECDC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2017-05-06T18:46:00Z</dcterms:created>
  <dcterms:modified xsi:type="dcterms:W3CDTF">2017-05-06T18:47:00Z</dcterms:modified>
</cp:coreProperties>
</file>